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jc w:val="center"/>
        <w:tblLayout w:type="fixed"/>
        <w:tblLook w:val="04A0" w:firstRow="1" w:lastRow="0" w:firstColumn="1" w:lastColumn="0" w:noHBand="0" w:noVBand="1"/>
      </w:tblPr>
      <w:tblGrid>
        <w:gridCol w:w="4111"/>
        <w:gridCol w:w="5812"/>
      </w:tblGrid>
      <w:tr w:rsidR="00253D0E" w14:paraId="74E6A124" w14:textId="77777777" w:rsidTr="00937656">
        <w:trPr>
          <w:jc w:val="center"/>
        </w:trPr>
        <w:tc>
          <w:tcPr>
            <w:tcW w:w="4111" w:type="dxa"/>
            <w:tcMar>
              <w:top w:w="0" w:type="dxa"/>
              <w:left w:w="40" w:type="dxa"/>
              <w:bottom w:w="0" w:type="dxa"/>
              <w:right w:w="40" w:type="dxa"/>
            </w:tcMar>
          </w:tcPr>
          <w:p w14:paraId="543D9E1B" w14:textId="77777777" w:rsidR="00253D0E" w:rsidRDefault="00937656">
            <w:pPr>
              <w:jc w:val="center"/>
            </w:pPr>
            <w:r>
              <w:rPr>
                <w:b/>
                <w:noProof/>
                <w:sz w:val="25"/>
              </w:rPr>
              <mc:AlternateContent>
                <mc:Choice Requires="wps">
                  <w:drawing>
                    <wp:anchor distT="0" distB="0" distL="114300" distR="114300" simplePos="0" relativeHeight="251659264" behindDoc="0" locked="0" layoutInCell="1" allowOverlap="1" wp14:anchorId="3D87C0F3" wp14:editId="1C01F702">
                      <wp:simplePos x="0" y="0"/>
                      <wp:positionH relativeFrom="column">
                        <wp:posOffset>727709</wp:posOffset>
                      </wp:positionH>
                      <wp:positionV relativeFrom="paragraph">
                        <wp:posOffset>432435</wp:posOffset>
                      </wp:positionV>
                      <wp:extent cx="10191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019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7EC743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7.3pt,34.05pt" to="137.55pt,3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" strokecolor="black [3040]"/>
                  </w:pict>
                </mc:Fallback>
              </mc:AlternateContent>
            </w:r>
            <w:r w:rsidR="00A1685A">
              <w:rPr>
                <w:b/>
                <w:sz w:val="25"/>
              </w:rPr>
              <w:t>ỦY BAN NHÂN DÂN</w:t>
            </w:r>
            <w:r w:rsidR="00A1685A">
              <w:rPr>
                <w:b/>
                <w:sz w:val="25"/>
              </w:rPr>
              <w:br/>
              <w:t>THÀNH PHỐ HỒ CHÍ MINH</w:t>
            </w:r>
          </w:p>
        </w:tc>
        <w:tc>
          <w:tcPr>
            <w:tcW w:w="5812" w:type="dxa"/>
            <w:tcMar>
              <w:top w:w="0" w:type="dxa"/>
              <w:left w:w="40" w:type="dxa"/>
              <w:bottom w:w="0" w:type="dxa"/>
              <w:right w:w="40" w:type="dxa"/>
            </w:tcMar>
          </w:tcPr>
          <w:p w14:paraId="5AE74248" w14:textId="77777777" w:rsidR="00253D0E" w:rsidRDefault="007B6F82">
            <w:pPr>
              <w:jc w:val="center"/>
            </w:pPr>
            <w:r>
              <w:rPr>
                <w:b/>
                <w:noProof/>
                <w:sz w:val="25"/>
              </w:rPr>
              <mc:AlternateContent>
                <mc:Choice Requires="wps">
                  <w:drawing>
                    <wp:anchor distT="0" distB="0" distL="114300" distR="114300" simplePos="0" relativeHeight="251661312" behindDoc="0" locked="0" layoutInCell="1" allowOverlap="1" wp14:anchorId="126DBB35" wp14:editId="16B38B91">
                      <wp:simplePos x="0" y="0"/>
                      <wp:positionH relativeFrom="margin">
                        <wp:posOffset>864235</wp:posOffset>
                      </wp:positionH>
                      <wp:positionV relativeFrom="paragraph">
                        <wp:posOffset>413385</wp:posOffset>
                      </wp:positionV>
                      <wp:extent cx="19431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43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58BBDF"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8.05pt,32.55pt" to="221.05pt,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" strokecolor="black [3040]">
                      <w10:wrap anchorx="margin"/>
                    </v:line>
                  </w:pict>
                </mc:Fallback>
              </mc:AlternateContent>
            </w:r>
            <w:r w:rsidR="00A1685A">
              <w:rPr>
                <w:b/>
                <w:sz w:val="25"/>
              </w:rPr>
              <w:t>CỘNG HÒA XÃ HỘI CHỦ NGHĨA VIỆT NAM</w:t>
            </w:r>
            <w:r w:rsidR="00A1685A">
              <w:rPr>
                <w:b/>
                <w:sz w:val="25"/>
              </w:rPr>
              <w:br/>
              <w:t>Độc lập - Tự do - Hạnh phúc</w:t>
            </w:r>
          </w:p>
        </w:tc>
      </w:tr>
      <w:tr w:rsidR="00253D0E" w14:paraId="01CFB21A" w14:textId="77777777" w:rsidTr="00937656">
        <w:trPr>
          <w:jc w:val="center"/>
        </w:trPr>
        <w:tc>
          <w:tcPr>
            <w:tcW w:w="4111" w:type="dxa"/>
            <w:tcMar>
              <w:top w:w="0" w:type="dxa"/>
              <w:left w:w="40" w:type="dxa"/>
              <w:bottom w:w="0" w:type="dxa"/>
              <w:right w:w="40" w:type="dxa"/>
            </w:tcMar>
          </w:tcPr>
          <w:p w14:paraId="4EC0CBE0" w14:textId="082015C5" w:rsidR="00253D0E" w:rsidRDefault="00945105">
            <w:pPr>
              <w:jc w:val="center"/>
            </w:pPr>
            <w:r>
              <w:rPr>
                <w:noProof/>
              </w:rPr>
              <mc:AlternateContent>
                <mc:Choice Requires="wps">
                  <w:drawing>
                    <wp:anchor distT="0" distB="0" distL="114300" distR="114300" simplePos="0" relativeHeight="251663360" behindDoc="0" locked="0" layoutInCell="1" allowOverlap="1" wp14:anchorId="51EFD219" wp14:editId="6E001D7F">
                      <wp:simplePos x="0" y="0"/>
                      <wp:positionH relativeFrom="column">
                        <wp:posOffset>790575</wp:posOffset>
                      </wp:positionH>
                      <wp:positionV relativeFrom="paragraph">
                        <wp:posOffset>285750</wp:posOffset>
                      </wp:positionV>
                      <wp:extent cx="1000125" cy="285750"/>
                      <wp:effectExtent l="0" t="0" r="28575" b="19050"/>
                      <wp:wrapNone/>
                      <wp:docPr id="4" name="Text Box 4"/>
                      <wp:cNvGraphicFramePr/>
                      <a:graphic xmlns:a="http://schemas.openxmlformats.org/drawingml/2006/main">
                        <a:graphicData uri="http://schemas.microsoft.com/office/word/2010/wordprocessingShape">
                          <wps:wsp>
                            <wps:cNvSpPr txBox="1"/>
                            <wps:spPr>
                              <a:xfrm>
                                <a:off x="0" y="0"/>
                                <a:ext cx="1000125" cy="285750"/>
                              </a:xfrm>
                              <a:prstGeom prst="rect">
                                <a:avLst/>
                              </a:prstGeom>
                              <a:solidFill>
                                <a:schemeClr val="lt1"/>
                              </a:solidFill>
                              <a:ln w="6350">
                                <a:solidFill>
                                  <a:prstClr val="black"/>
                                </a:solidFill>
                              </a:ln>
                            </wps:spPr>
                            <wps:txbx>
                              <w:txbxContent>
                                <w:p w14:paraId="16297183" w14:textId="0AD322EF" w:rsidR="00945105" w:rsidRPr="00945105" w:rsidRDefault="00945105">
                                  <w:pPr>
                                    <w:rPr>
                                      <w:b/>
                                      <w:bCs/>
                                    </w:rPr>
                                  </w:pPr>
                                  <w:r w:rsidRPr="00945105">
                                    <w:rPr>
                                      <w:b/>
                                      <w:bC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51EFD219" id="_x0000_t202" coordsize="21600,21600" o:spt="202" path="m,l,21600r21600,l21600,xe">
                      <v:stroke joinstyle="miter"/>
                      <v:path gradientshapeok="t" o:connecttype="rect"/>
                    </v:shapetype>
                    <v:shape id="Text Box 4" o:spid="_x0000_s1026" type="#_x0000_t202" style="position:absolute;left:0;text-align:left;margin-left:62.25pt;margin-top:22.5pt;width:78.75pt;height:22.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" fillcolor="white [3201]" strokeweight=".5pt">
                      <v:textbox>
                        <w:txbxContent>
                          <w:p w14:paraId="16297183" w14:textId="0AD322EF" w:rsidR="00945105" w:rsidRPr="00945105" w:rsidRDefault="00945105">
                            <w:pPr>
                              <w:rPr>
                                <w:b/>
                                <w:bCs/>
                              </w:rPr>
                            </w:pPr>
                            <w:r w:rsidRPr="00945105">
                              <w:rPr>
                                <w:b/>
                                <w:bCs/>
                              </w:rPr>
                              <w:t>DỰ THẢO</w:t>
                            </w:r>
                          </w:p>
                        </w:txbxContent>
                      </v:textbox>
                    </v:shape>
                  </w:pict>
                </mc:Fallback>
              </mc:AlternateContent>
            </w:r>
            <w:r w:rsidR="00A1685A">
              <w:t>Số:        /BC-UBND</w:t>
            </w:r>
          </w:p>
        </w:tc>
        <w:tc>
          <w:tcPr>
            <w:tcW w:w="5812" w:type="dxa"/>
            <w:tcMar>
              <w:top w:w="0" w:type="dxa"/>
              <w:left w:w="40" w:type="dxa"/>
              <w:bottom w:w="0" w:type="dxa"/>
              <w:right w:w="40" w:type="dxa"/>
            </w:tcMar>
          </w:tcPr>
          <w:p w14:paraId="555A3C7F" w14:textId="77777777" w:rsidR="00253D0E" w:rsidRDefault="00A1685A">
            <w:pPr>
              <w:jc w:val="center"/>
            </w:pPr>
            <w:r>
              <w:rPr>
                <w:i/>
              </w:rPr>
              <w:t>Thành phố Hồ Chí Minh, ngày     tháng     năm 2026</w:t>
            </w:r>
          </w:p>
        </w:tc>
      </w:tr>
    </w:tbl>
    <w:p w14:paraId="17F03A62" w14:textId="77777777" w:rsidR="00253D0E" w:rsidRDefault="00A1685A" w:rsidP="00B12615">
      <w:pPr>
        <w:pStyle w:val="TitleVN"/>
        <w:spacing w:before="360" w:after="120" w:line="240" w:lineRule="atLeast"/>
        <w:jc w:val="center"/>
      </w:pPr>
      <w:r>
        <w:t>BÁO CÁO</w:t>
      </w:r>
    </w:p>
    <w:p w14:paraId="1C0AAFEC" w14:textId="79EB3427" w:rsidR="005E1F2C" w:rsidRDefault="00A1685A" w:rsidP="005E1F2C">
      <w:pPr>
        <w:pStyle w:val="TitleVN"/>
        <w:spacing w:after="0" w:line="240" w:lineRule="auto"/>
        <w:jc w:val="center"/>
      </w:pPr>
      <w:r>
        <w:t xml:space="preserve">Đánh giá tác động của chính sách trong </w:t>
      </w:r>
      <w:r w:rsidR="005E1F2C">
        <w:t xml:space="preserve">dự thảo Nghị quyết của Hội đồng </w:t>
      </w:r>
    </w:p>
    <w:p w14:paraId="610BB73D" w14:textId="77777777" w:rsidR="005E1F2C" w:rsidRDefault="005E1F2C" w:rsidP="005E1F2C">
      <w:pPr>
        <w:pStyle w:val="TitleVN"/>
        <w:spacing w:after="0" w:line="240" w:lineRule="auto"/>
        <w:jc w:val="center"/>
      </w:pPr>
      <w:r>
        <w:t xml:space="preserve">nhân dân Thành phố quy định số lượng, việc thành lập, tổ chức lại, giải thể </w:t>
      </w:r>
    </w:p>
    <w:p w14:paraId="19819C71" w14:textId="77777777" w:rsidR="005E1F2C" w:rsidRDefault="005E1F2C" w:rsidP="005E1F2C">
      <w:pPr>
        <w:pStyle w:val="TitleVN"/>
        <w:spacing w:after="0" w:line="240" w:lineRule="auto"/>
        <w:jc w:val="center"/>
      </w:pPr>
      <w:r>
        <w:t xml:space="preserve">cơ quan chuyên môn, tổ chức hành chính khác thuộc phạm vi quản lý </w:t>
      </w:r>
    </w:p>
    <w:p w14:paraId="75FC7826" w14:textId="1C5B6981" w:rsidR="00253D0E" w:rsidRDefault="005E1F2C" w:rsidP="005E1F2C">
      <w:pPr>
        <w:pStyle w:val="TitleVN"/>
        <w:spacing w:after="0" w:line="240" w:lineRule="auto"/>
        <w:jc w:val="center"/>
      </w:pPr>
      <w:r>
        <w:t>của Thành phố</w:t>
      </w:r>
    </w:p>
    <w:p w14:paraId="719A43A3" w14:textId="77777777" w:rsidR="00DC62ED" w:rsidRDefault="00DC62ED" w:rsidP="00B12615">
      <w:pPr>
        <w:pStyle w:val="TitleVN"/>
        <w:spacing w:before="120" w:after="120" w:line="360" w:lineRule="atLeast"/>
        <w:jc w:val="center"/>
      </w:pPr>
      <w:r>
        <w:rPr>
          <w:noProof/>
        </w:rPr>
        <mc:AlternateContent>
          <mc:Choice Requires="wps">
            <w:drawing>
              <wp:anchor distT="0" distB="0" distL="114300" distR="114300" simplePos="0" relativeHeight="251662336" behindDoc="0" locked="0" layoutInCell="1" allowOverlap="1" wp14:anchorId="00FDECB5" wp14:editId="14D59B3A">
                <wp:simplePos x="0" y="0"/>
                <wp:positionH relativeFrom="column">
                  <wp:posOffset>2463165</wp:posOffset>
                </wp:positionH>
                <wp:positionV relativeFrom="paragraph">
                  <wp:posOffset>126365</wp:posOffset>
                </wp:positionV>
                <wp:extent cx="116205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3D90CC7" id="Straight Connector 3"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3.95pt,9.95pt" to="285.4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" strokecolor="black [3040]"/>
            </w:pict>
          </mc:Fallback>
        </mc:AlternateContent>
      </w:r>
    </w:p>
    <w:p w14:paraId="4621AB8A" w14:textId="77777777" w:rsidR="00253D0E" w:rsidRPr="000A2D60" w:rsidRDefault="00A1685A" w:rsidP="00B12615">
      <w:pPr>
        <w:spacing w:before="120" w:after="120" w:line="360" w:lineRule="atLeast"/>
        <w:ind w:firstLine="709"/>
        <w:jc w:val="both"/>
        <w:rPr>
          <w:sz w:val="28"/>
          <w:szCs w:val="28"/>
        </w:rPr>
      </w:pPr>
      <w:r w:rsidRPr="000A2D60">
        <w:rPr>
          <w:sz w:val="28"/>
          <w:szCs w:val="28"/>
        </w:rPr>
        <w:t>Thực hiện quy định của Luật Ban hành văn bản quy phạm pháp luật và Mẫu số 03 Phụ lục IV ban hành kèm theo Nghị định quy định chi tiết một số điều và biện pháp để tổ chức, hướng dẫn thi hành Luật Ban hành văn bản quy phạm pháp luật, Ủy ban nhân dân Thành phố báo cáo đánh giá tác động của chính sách trong dự thảo Nghị quyết như sau:</w:t>
      </w:r>
    </w:p>
    <w:p w14:paraId="14BEB98F" w14:textId="77777777" w:rsidR="00253D0E" w:rsidRPr="000A2D60" w:rsidRDefault="00A1685A" w:rsidP="00B12615">
      <w:pPr>
        <w:pStyle w:val="H1VN"/>
        <w:spacing w:before="120" w:after="120" w:line="360" w:lineRule="atLeast"/>
        <w:ind w:firstLine="709"/>
        <w:jc w:val="both"/>
        <w:rPr>
          <w:sz w:val="28"/>
          <w:szCs w:val="28"/>
        </w:rPr>
      </w:pPr>
      <w:r w:rsidRPr="000A2D60">
        <w:rPr>
          <w:sz w:val="28"/>
          <w:szCs w:val="28"/>
        </w:rPr>
        <w:t>I. XÁC ĐỊNH VẤN ĐỀ</w:t>
      </w:r>
    </w:p>
    <w:p w14:paraId="73E1500E" w14:textId="77777777" w:rsidR="00253D0E" w:rsidRPr="000A2D60" w:rsidRDefault="00A1685A" w:rsidP="00B12615">
      <w:pPr>
        <w:pStyle w:val="H2VN"/>
        <w:spacing w:before="120" w:after="120" w:line="360" w:lineRule="atLeast"/>
        <w:ind w:firstLine="709"/>
        <w:jc w:val="both"/>
        <w:rPr>
          <w:sz w:val="28"/>
          <w:szCs w:val="28"/>
        </w:rPr>
      </w:pPr>
      <w:r w:rsidRPr="000A2D60">
        <w:rPr>
          <w:sz w:val="28"/>
          <w:szCs w:val="28"/>
        </w:rPr>
        <w:t>1. Bối cảnh xây dựng chính sách</w:t>
      </w:r>
    </w:p>
    <w:p w14:paraId="21646555" w14:textId="68D5F186" w:rsidR="009D211C" w:rsidRPr="009D211C" w:rsidRDefault="009D211C" w:rsidP="009D211C">
      <w:pPr>
        <w:spacing w:before="120" w:after="120" w:line="360" w:lineRule="atLeast"/>
        <w:ind w:firstLine="709"/>
        <w:jc w:val="both"/>
        <w:rPr>
          <w:noProof/>
          <w:sz w:val="28"/>
          <w:szCs w:val="28"/>
          <w:lang w:val="nl-NL"/>
        </w:rPr>
      </w:pPr>
      <w:r w:rsidRPr="009D211C">
        <w:rPr>
          <w:noProof/>
          <w:sz w:val="28"/>
          <w:szCs w:val="28"/>
          <w:lang w:val="nl-NL"/>
        </w:rPr>
        <w:t>Luật Phát triển đô thị năm 2026 đã tạo cơ chế đặc thù về tổ chức bộ máy đối với Thành phố Hồ Chí Minh. Theo điểm c khoản 1 Điều 6 Luật Phát triển đô thị</w:t>
      </w:r>
      <w:r w:rsidR="003A06F2">
        <w:rPr>
          <w:noProof/>
          <w:sz w:val="28"/>
          <w:szCs w:val="28"/>
          <w:lang w:val="nl-NL"/>
        </w:rPr>
        <w:t xml:space="preserve"> quy định</w:t>
      </w:r>
      <w:r w:rsidRPr="009D211C">
        <w:rPr>
          <w:noProof/>
          <w:sz w:val="28"/>
          <w:szCs w:val="28"/>
          <w:lang w:val="nl-NL"/>
        </w:rPr>
        <w:t xml:space="preserve"> </w:t>
      </w:r>
      <w:r w:rsidR="003A06F2" w:rsidRPr="009D211C">
        <w:rPr>
          <w:noProof/>
          <w:sz w:val="28"/>
          <w:szCs w:val="28"/>
          <w:lang w:val="nl-NL"/>
        </w:rPr>
        <w:t xml:space="preserve">thẩm quyền </w:t>
      </w:r>
      <w:r w:rsidR="003A06F2">
        <w:rPr>
          <w:noProof/>
          <w:sz w:val="28"/>
          <w:szCs w:val="28"/>
          <w:lang w:val="nl-NL"/>
        </w:rPr>
        <w:t xml:space="preserve">của </w:t>
      </w:r>
      <w:r w:rsidRPr="009D211C">
        <w:rPr>
          <w:noProof/>
          <w:sz w:val="28"/>
          <w:szCs w:val="28"/>
          <w:lang w:val="nl-NL"/>
        </w:rPr>
        <w:t xml:space="preserve">Hội đồng nhân dân Thành phố </w:t>
      </w:r>
      <w:r w:rsidR="003A06F2">
        <w:rPr>
          <w:noProof/>
          <w:sz w:val="28"/>
          <w:szCs w:val="28"/>
          <w:lang w:val="nl-NL"/>
        </w:rPr>
        <w:t>được ban hành</w:t>
      </w:r>
      <w:r w:rsidRPr="009D211C">
        <w:rPr>
          <w:noProof/>
          <w:sz w:val="28"/>
          <w:szCs w:val="28"/>
          <w:lang w:val="nl-NL"/>
        </w:rPr>
        <w:t xml:space="preserve"> quy định số lượng, việc thành lập, tổ chức lại, giải thể cơ quan chuyên môn, tổ chức hành chính khác thuộc phạm vi quản lý của Thành phố; quyết định thay đổi tên gọi, điều chỉnh chức năng của các cơ quan chuyên môn, tổ chức hành chính khác thuộc phạm vi quản lý của Thành phố.</w:t>
      </w:r>
    </w:p>
    <w:p w14:paraId="6EE5FFFE" w14:textId="77777777" w:rsidR="009D211C" w:rsidRPr="009D211C" w:rsidRDefault="009D211C" w:rsidP="009D211C">
      <w:pPr>
        <w:spacing w:before="120" w:after="120" w:line="360" w:lineRule="atLeast"/>
        <w:ind w:firstLine="709"/>
        <w:jc w:val="both"/>
        <w:rPr>
          <w:noProof/>
          <w:sz w:val="28"/>
          <w:szCs w:val="28"/>
          <w:lang w:val="nl-NL"/>
        </w:rPr>
      </w:pPr>
      <w:r w:rsidRPr="009D211C">
        <w:rPr>
          <w:noProof/>
          <w:sz w:val="28"/>
          <w:szCs w:val="28"/>
          <w:lang w:val="nl-NL"/>
        </w:rPr>
        <w:t>Quy định này tạo cơ sở pháp lý để Thành phố chủ động quyết định, điều chỉnh tổ chức bộ máy phù hợp với đặc điểm, quy mô dân số, mức độ đô thị hóa, yêu cầu quản lý nhà nước và điều kiện phát triển kinh tế - xã hội của Thành phố.</w:t>
      </w:r>
    </w:p>
    <w:p w14:paraId="23BB3659" w14:textId="729F893A" w:rsidR="009D211C" w:rsidRPr="009D211C" w:rsidRDefault="009D211C" w:rsidP="009D211C">
      <w:pPr>
        <w:spacing w:before="120" w:after="120" w:line="360" w:lineRule="atLeast"/>
        <w:ind w:firstLine="709"/>
        <w:jc w:val="both"/>
        <w:rPr>
          <w:noProof/>
          <w:sz w:val="28"/>
          <w:szCs w:val="28"/>
          <w:lang w:val="nl-NL"/>
        </w:rPr>
      </w:pPr>
      <w:r w:rsidRPr="009D211C">
        <w:rPr>
          <w:noProof/>
          <w:sz w:val="28"/>
          <w:szCs w:val="28"/>
          <w:lang w:val="nl-NL"/>
        </w:rPr>
        <w:t>Trong khi đó, các quy định chung của pháp luật về tổ chức chính quyền địa phương và thành lập, tổ chức lại, giải thể tổ chức hành chính đã quy định về nguyên tắc, điều kiện, trình tự, thủ tục và thẩm quyền đối với tổ chức hành chính. Nghị định số 121/2026/NĐ-CP ngày 03 tháng 4 năm 2026 của Chính phủ quy định về thành lập, tổ chức lại, giải thể tổ chức hành chính, trong đó xác định các loại hình tổ chức hành chính ở cấp tỉnh và cấp xã, đồng thời quy định điều kiện, trình tự, thủ tục và thẩm quyền thực hiện.</w:t>
      </w:r>
    </w:p>
    <w:p w14:paraId="5C10A036" w14:textId="6020ADF3" w:rsidR="00253D0E" w:rsidRPr="000A2D60" w:rsidRDefault="009D211C" w:rsidP="009D211C">
      <w:pPr>
        <w:spacing w:before="120" w:after="120" w:line="360" w:lineRule="atLeast"/>
        <w:ind w:firstLine="709"/>
        <w:jc w:val="both"/>
        <w:rPr>
          <w:sz w:val="28"/>
          <w:szCs w:val="28"/>
        </w:rPr>
      </w:pPr>
      <w:r w:rsidRPr="009D211C">
        <w:rPr>
          <w:noProof/>
          <w:sz w:val="28"/>
          <w:szCs w:val="28"/>
          <w:lang w:val="nl-NL"/>
        </w:rPr>
        <w:t xml:space="preserve">Do đó, việc xây dựng Nghị quyết của Hội đồng nhân dân Thành phố là cần thiết nhằm cụ thể hóa thẩm quyền đặc thù được Luật Phát triển đô thị giao cho Thành phố; đồng thời tạo cơ sở pháp lý thống nhất, đồng bộ để Thành phố chủ động quyết </w:t>
      </w:r>
      <w:r w:rsidRPr="009D211C">
        <w:rPr>
          <w:noProof/>
          <w:sz w:val="28"/>
          <w:szCs w:val="28"/>
          <w:lang w:val="nl-NL"/>
        </w:rPr>
        <w:lastRenderedPageBreak/>
        <w:t>định về số lượng, thành lập, tổ chức lại, giải thể các cơ quan chuyên môn, tổ chức hành chính thuộc phạm vi quản lý, bảo đảm tổ chức bộ máy tinh gọn, hoạt động hiệu lực, hiệu quả và phù hợp với yêu cầu quản lý đô thị đặc biệt</w:t>
      </w:r>
      <w:r w:rsidR="00A1685A" w:rsidRPr="000A2D60">
        <w:rPr>
          <w:sz w:val="28"/>
          <w:szCs w:val="28"/>
        </w:rPr>
        <w:t>.</w:t>
      </w:r>
    </w:p>
    <w:p w14:paraId="04DF1D13" w14:textId="77777777" w:rsidR="00253D0E" w:rsidRPr="000A2D60" w:rsidRDefault="00A1685A" w:rsidP="00B12615">
      <w:pPr>
        <w:pStyle w:val="H2VN"/>
        <w:spacing w:before="120" w:after="120" w:line="360" w:lineRule="atLeast"/>
        <w:ind w:firstLine="709"/>
        <w:jc w:val="both"/>
        <w:rPr>
          <w:sz w:val="28"/>
          <w:szCs w:val="28"/>
        </w:rPr>
      </w:pPr>
      <w:r w:rsidRPr="000A2D60">
        <w:rPr>
          <w:sz w:val="28"/>
          <w:szCs w:val="28"/>
        </w:rPr>
        <w:t>2. Mục tiêu xây dựng chính sách</w:t>
      </w:r>
    </w:p>
    <w:p w14:paraId="609639BB" w14:textId="77777777" w:rsidR="009D211C" w:rsidRPr="009D211C" w:rsidRDefault="009D211C" w:rsidP="009D211C">
      <w:pPr>
        <w:spacing w:before="120" w:after="120" w:line="360" w:lineRule="atLeast"/>
        <w:ind w:firstLine="709"/>
        <w:jc w:val="both"/>
        <w:rPr>
          <w:rFonts w:cs="Times New Roman"/>
          <w:noProof/>
          <w:sz w:val="28"/>
          <w:szCs w:val="28"/>
          <w:lang w:val="nl-NL"/>
        </w:rPr>
      </w:pPr>
      <w:r w:rsidRPr="009D211C">
        <w:rPr>
          <w:rFonts w:cs="Times New Roman"/>
          <w:noProof/>
          <w:sz w:val="28"/>
          <w:szCs w:val="28"/>
          <w:lang w:val="nl-NL"/>
        </w:rPr>
        <w:t>Cụ thể hóa đầy đủ, kịp thời thẩm quyền của Hội đồng nhân dân Thành phố được Luật Phát triển đô thị giao về tổ chức bộ máy.</w:t>
      </w:r>
    </w:p>
    <w:p w14:paraId="7E31B301" w14:textId="77777777" w:rsidR="009D211C" w:rsidRPr="009D211C" w:rsidRDefault="009D211C" w:rsidP="009D211C">
      <w:pPr>
        <w:spacing w:before="120" w:after="120" w:line="360" w:lineRule="atLeast"/>
        <w:ind w:firstLine="709"/>
        <w:jc w:val="both"/>
        <w:rPr>
          <w:rFonts w:cs="Times New Roman"/>
          <w:noProof/>
          <w:sz w:val="28"/>
          <w:szCs w:val="28"/>
          <w:lang w:val="nl-NL"/>
        </w:rPr>
      </w:pPr>
      <w:r w:rsidRPr="009D211C">
        <w:rPr>
          <w:rFonts w:cs="Times New Roman"/>
          <w:noProof/>
          <w:sz w:val="28"/>
          <w:szCs w:val="28"/>
          <w:lang w:val="nl-NL"/>
        </w:rPr>
        <w:t>Xác định rõ số lượng cơ quan chuyên môn, tổ chức hành chính thuộc Ủy ban nhân dân Thành phố và số lượng tổ chức hành chính thuộc Ủy ban nhân dân cấp xã phù hợp với đặc điểm, quy mô và yêu cầu quản lý của Thành phố.</w:t>
      </w:r>
    </w:p>
    <w:p w14:paraId="53AD1D75" w14:textId="77777777" w:rsidR="009D211C" w:rsidRPr="009D211C" w:rsidRDefault="009D211C" w:rsidP="009D211C">
      <w:pPr>
        <w:spacing w:before="120" w:after="120" w:line="360" w:lineRule="atLeast"/>
        <w:ind w:firstLine="709"/>
        <w:jc w:val="both"/>
        <w:rPr>
          <w:rFonts w:cs="Times New Roman"/>
          <w:noProof/>
          <w:sz w:val="28"/>
          <w:szCs w:val="28"/>
          <w:lang w:val="nl-NL"/>
        </w:rPr>
      </w:pPr>
      <w:r w:rsidRPr="009D211C">
        <w:rPr>
          <w:rFonts w:cs="Times New Roman"/>
          <w:noProof/>
          <w:sz w:val="28"/>
          <w:szCs w:val="28"/>
          <w:lang w:val="nl-NL"/>
        </w:rPr>
        <w:t>Quy định cơ chế thành lập, tổ chức lại, giải thể cơ quan chuyên môn, tổ chức hành chính thuộc phạm vi quản lý của Thành phố theo hướng chủ động, linh hoạt, thống nhất và phù hợp với quy định của pháp luật.</w:t>
      </w:r>
    </w:p>
    <w:p w14:paraId="334FE127" w14:textId="77777777" w:rsidR="009D211C" w:rsidRPr="009D211C" w:rsidRDefault="009D211C" w:rsidP="009D211C">
      <w:pPr>
        <w:spacing w:before="120" w:after="120" w:line="360" w:lineRule="atLeast"/>
        <w:ind w:firstLine="709"/>
        <w:jc w:val="both"/>
        <w:rPr>
          <w:rFonts w:cs="Times New Roman"/>
          <w:noProof/>
          <w:sz w:val="28"/>
          <w:szCs w:val="28"/>
          <w:lang w:val="nl-NL"/>
        </w:rPr>
      </w:pPr>
      <w:r w:rsidRPr="009D211C">
        <w:rPr>
          <w:rFonts w:cs="Times New Roman"/>
          <w:noProof/>
          <w:sz w:val="28"/>
          <w:szCs w:val="28"/>
          <w:lang w:val="nl-NL"/>
        </w:rPr>
        <w:t>Tăng cường phân cấp, phân quyền, phát huy tính chủ động của chính quyền địa phương trong tổ chức bộ máy, đồng thời bảo đảm kiểm soát quyền lực, không làm tăng đầu mối tổ chức một cách cơ học, không làm phát sinh chồng chéo chức năng, nhiệm vụ.</w:t>
      </w:r>
    </w:p>
    <w:p w14:paraId="7E6B1320" w14:textId="59940BD6" w:rsidR="00253D0E" w:rsidRPr="000A2D60" w:rsidRDefault="009D211C" w:rsidP="009D211C">
      <w:pPr>
        <w:spacing w:before="120" w:after="120" w:line="360" w:lineRule="atLeast"/>
        <w:ind w:firstLine="709"/>
        <w:jc w:val="both"/>
        <w:rPr>
          <w:sz w:val="28"/>
          <w:szCs w:val="28"/>
        </w:rPr>
      </w:pPr>
      <w:r w:rsidRPr="009D211C">
        <w:rPr>
          <w:rFonts w:cs="Times New Roman"/>
          <w:noProof/>
          <w:sz w:val="28"/>
          <w:szCs w:val="28"/>
          <w:lang w:val="nl-NL"/>
        </w:rPr>
        <w:t>Bảo đảm tổ chức bộ máy gắn với vị trí việc làm, biên chế, nguồn lực tài chính và yêu cầu thực hiện nhiệm vụ; nâng cao hiệu lực, hiệu quả quản lý nhà nước và chất lượng phục vụ người dân, doanh nghiệp.</w:t>
      </w:r>
    </w:p>
    <w:p w14:paraId="6CC9BFCA" w14:textId="77777777" w:rsidR="00253D0E" w:rsidRPr="000A2D60" w:rsidRDefault="00A1685A" w:rsidP="00B12615">
      <w:pPr>
        <w:pStyle w:val="H1VN"/>
        <w:spacing w:before="120" w:after="120" w:line="360" w:lineRule="atLeast"/>
        <w:ind w:firstLine="709"/>
        <w:jc w:val="both"/>
        <w:rPr>
          <w:sz w:val="28"/>
          <w:szCs w:val="28"/>
        </w:rPr>
      </w:pPr>
      <w:r w:rsidRPr="000A2D60">
        <w:rPr>
          <w:sz w:val="28"/>
          <w:szCs w:val="28"/>
        </w:rPr>
        <w:t>II. ĐÁNH GIÁ TÁC ĐỘNG CỦA CHÍNH SÁCH</w:t>
      </w:r>
    </w:p>
    <w:p w14:paraId="12CF8A51" w14:textId="32E7CEC5" w:rsidR="00253D0E" w:rsidRPr="000A2D60" w:rsidRDefault="00A1685A" w:rsidP="00B12615">
      <w:pPr>
        <w:pStyle w:val="H2VN"/>
        <w:spacing w:before="120" w:after="120" w:line="360" w:lineRule="atLeast"/>
        <w:ind w:firstLine="709"/>
        <w:jc w:val="both"/>
        <w:rPr>
          <w:sz w:val="28"/>
          <w:szCs w:val="28"/>
        </w:rPr>
      </w:pPr>
      <w:r w:rsidRPr="000A2D60">
        <w:rPr>
          <w:sz w:val="28"/>
          <w:szCs w:val="28"/>
        </w:rPr>
        <w:t xml:space="preserve">1. Chính sách 1: </w:t>
      </w:r>
      <w:r w:rsidR="005E1F2C" w:rsidRPr="005E1F2C">
        <w:rPr>
          <w:sz w:val="28"/>
          <w:szCs w:val="28"/>
        </w:rPr>
        <w:t>Quy định về số lượng cơ quan chuyên môn, tổ chức hành chính thuộc Ủy ban nhân dân Thành phố</w:t>
      </w:r>
    </w:p>
    <w:p w14:paraId="2A1B52AC" w14:textId="19A5C8F2" w:rsidR="00945105" w:rsidRPr="000A2D60" w:rsidRDefault="00945105" w:rsidP="00945105">
      <w:pPr>
        <w:pStyle w:val="H3VN"/>
        <w:spacing w:before="120" w:after="120" w:line="360" w:lineRule="atLeast"/>
        <w:ind w:firstLine="709"/>
        <w:jc w:val="both"/>
        <w:rPr>
          <w:sz w:val="28"/>
          <w:szCs w:val="28"/>
        </w:rPr>
      </w:pPr>
      <w:r>
        <w:rPr>
          <w:sz w:val="28"/>
          <w:szCs w:val="28"/>
        </w:rPr>
        <w:t>1</w:t>
      </w:r>
      <w:r w:rsidRPr="000A2D60">
        <w:rPr>
          <w:sz w:val="28"/>
          <w:szCs w:val="28"/>
        </w:rPr>
        <w:t>.1. Đánh giá tác động</w:t>
      </w:r>
    </w:p>
    <w:p w14:paraId="682F0FEE" w14:textId="7DE6F18C" w:rsidR="00945105" w:rsidRPr="00945105" w:rsidRDefault="00945105" w:rsidP="00945105">
      <w:pPr>
        <w:spacing w:before="120" w:after="120" w:line="360" w:lineRule="atLeast"/>
        <w:ind w:firstLine="709"/>
        <w:jc w:val="both"/>
        <w:rPr>
          <w:b/>
          <w:bCs/>
          <w:sz w:val="28"/>
          <w:szCs w:val="28"/>
        </w:rPr>
      </w:pPr>
      <w:r w:rsidRPr="00945105">
        <w:rPr>
          <w:b/>
          <w:bCs/>
          <w:sz w:val="28"/>
          <w:szCs w:val="28"/>
        </w:rPr>
        <w:t>a) Giải pháp 1: Tiếp tục thực hiện theo quy định hiện hành</w:t>
      </w:r>
    </w:p>
    <w:p w14:paraId="01C539F5" w14:textId="0A0D0FD3" w:rsidR="00945105" w:rsidRPr="00945105" w:rsidRDefault="00945105" w:rsidP="00945105">
      <w:pPr>
        <w:spacing w:before="120" w:after="120" w:line="360" w:lineRule="atLeast"/>
        <w:ind w:firstLine="709"/>
        <w:jc w:val="both"/>
        <w:rPr>
          <w:sz w:val="28"/>
          <w:szCs w:val="28"/>
        </w:rPr>
      </w:pPr>
      <w:r>
        <w:rPr>
          <w:sz w:val="28"/>
          <w:szCs w:val="28"/>
        </w:rPr>
        <w:t xml:space="preserve">- </w:t>
      </w:r>
      <w:r w:rsidRPr="00945105">
        <w:rPr>
          <w:sz w:val="28"/>
          <w:szCs w:val="28"/>
        </w:rPr>
        <w:t>Tác động đối với hệ thống pháp luật:</w:t>
      </w:r>
      <w:r>
        <w:rPr>
          <w:sz w:val="28"/>
          <w:szCs w:val="28"/>
        </w:rPr>
        <w:t xml:space="preserve"> </w:t>
      </w:r>
      <w:r w:rsidRPr="00945105">
        <w:rPr>
          <w:sz w:val="28"/>
          <w:szCs w:val="28"/>
        </w:rPr>
        <w:t>Tiếp tục áp dụng các quy định của pháp luật hiện hành về số lượng cơ quan chuyên môn, tổ chức hành chính thuộc Ủy ban nhân dân Thành phố. Giải pháp này bảo đảm tính ổn định, thống nhất và đồng bộ của hệ thống pháp luật, không làm phát sinh thêm quy định đặc thù của Thành phố.</w:t>
      </w:r>
      <w:r>
        <w:rPr>
          <w:sz w:val="28"/>
          <w:szCs w:val="28"/>
        </w:rPr>
        <w:t xml:space="preserve"> </w:t>
      </w:r>
      <w:r w:rsidRPr="00945105">
        <w:rPr>
          <w:sz w:val="28"/>
          <w:szCs w:val="28"/>
        </w:rPr>
        <w:t>Tuy nhiên, giải pháp này chưa cụ thể hóa đầy đủ thẩm quyền đặc thù của Hội đồng nhân dân Thành phố được quy định tại điểm c khoản 1 Điều 6 Luật Phát triển đô thị về quyết định số lượng cơ quan chuyên môn, tổ chức hành chính khác thuộc phạm vi quản lý của Thành phố.</w:t>
      </w:r>
    </w:p>
    <w:p w14:paraId="6BA35D4A" w14:textId="27A7C81E" w:rsidR="00945105" w:rsidRPr="00945105" w:rsidRDefault="00945105" w:rsidP="00945105">
      <w:pPr>
        <w:spacing w:before="120" w:after="120" w:line="360" w:lineRule="atLeast"/>
        <w:ind w:firstLine="709"/>
        <w:jc w:val="both"/>
        <w:rPr>
          <w:sz w:val="28"/>
          <w:szCs w:val="28"/>
        </w:rPr>
      </w:pPr>
      <w:r>
        <w:rPr>
          <w:sz w:val="28"/>
          <w:szCs w:val="28"/>
        </w:rPr>
        <w:t xml:space="preserve">- </w:t>
      </w:r>
      <w:r w:rsidRPr="00945105">
        <w:rPr>
          <w:sz w:val="28"/>
          <w:szCs w:val="28"/>
        </w:rPr>
        <w:t>Tác động về kinh tế - xã hội:</w:t>
      </w:r>
      <w:r>
        <w:rPr>
          <w:sz w:val="28"/>
          <w:szCs w:val="28"/>
        </w:rPr>
        <w:t xml:space="preserve"> </w:t>
      </w:r>
      <w:r w:rsidRPr="00945105">
        <w:rPr>
          <w:sz w:val="28"/>
          <w:szCs w:val="28"/>
        </w:rPr>
        <w:t>Giải pháp góp phần duy trì sự ổn định của tổ chức bộ máy, không phát sinh chi phí chuyển đổi hoặc chi phí hành chính do thay đổi cơ cấu tổ chức.</w:t>
      </w:r>
      <w:r>
        <w:rPr>
          <w:sz w:val="28"/>
          <w:szCs w:val="28"/>
        </w:rPr>
        <w:t xml:space="preserve"> </w:t>
      </w:r>
      <w:r w:rsidRPr="00945105">
        <w:rPr>
          <w:sz w:val="28"/>
          <w:szCs w:val="28"/>
        </w:rPr>
        <w:t xml:space="preserve">Tuy nhiên, việc tiếp tục áp dụng quy định chung có thể hạn chế tính </w:t>
      </w:r>
      <w:r w:rsidRPr="00945105">
        <w:rPr>
          <w:sz w:val="28"/>
          <w:szCs w:val="28"/>
        </w:rPr>
        <w:lastRenderedPageBreak/>
        <w:t>chủ động, linh hoạt của Thành phố trong việc xác định số lượng cơ quan chuyên môn, tổ chức hành chính phù hợp với đặc điểm của đô thị đặc biệt, quy mô dân số, phạm vi quản lý, khối lượng công việc và yêu cầu phát triển kinh tế - xã hội của Thành phố.</w:t>
      </w:r>
    </w:p>
    <w:p w14:paraId="309E32EB" w14:textId="5CD6F73F" w:rsidR="00945105" w:rsidRPr="00945105" w:rsidRDefault="00945105" w:rsidP="00945105">
      <w:pPr>
        <w:spacing w:before="120" w:after="120" w:line="360" w:lineRule="atLeast"/>
        <w:ind w:firstLine="709"/>
        <w:jc w:val="both"/>
        <w:rPr>
          <w:sz w:val="28"/>
          <w:szCs w:val="28"/>
        </w:rPr>
      </w:pPr>
      <w:r>
        <w:rPr>
          <w:sz w:val="28"/>
          <w:szCs w:val="28"/>
        </w:rPr>
        <w:t xml:space="preserve">- </w:t>
      </w:r>
      <w:r w:rsidRPr="00945105">
        <w:rPr>
          <w:sz w:val="28"/>
          <w:szCs w:val="28"/>
        </w:rPr>
        <w:t>Tác động về giới:</w:t>
      </w:r>
      <w:r>
        <w:rPr>
          <w:sz w:val="28"/>
          <w:szCs w:val="28"/>
        </w:rPr>
        <w:t xml:space="preserve"> </w:t>
      </w:r>
      <w:r w:rsidRPr="00945105">
        <w:rPr>
          <w:sz w:val="28"/>
          <w:szCs w:val="28"/>
        </w:rPr>
        <w:t>Chính sách áp dụng thống nhất, không đặt ra điều kiện khác biệt theo giới; không dự kiến phát sinh tác động khác biệt về giới.</w:t>
      </w:r>
    </w:p>
    <w:p w14:paraId="4D97A67D" w14:textId="28079254" w:rsidR="00945105" w:rsidRDefault="00A85954" w:rsidP="00945105">
      <w:pPr>
        <w:spacing w:before="120" w:after="120" w:line="360" w:lineRule="atLeast"/>
        <w:ind w:firstLine="709"/>
        <w:jc w:val="both"/>
        <w:rPr>
          <w:sz w:val="28"/>
          <w:szCs w:val="28"/>
        </w:rPr>
      </w:pPr>
      <w:r>
        <w:rPr>
          <w:sz w:val="28"/>
          <w:szCs w:val="28"/>
        </w:rPr>
        <w:t xml:space="preserve">- </w:t>
      </w:r>
      <w:r w:rsidR="00945105" w:rsidRPr="00945105">
        <w:rPr>
          <w:sz w:val="28"/>
          <w:szCs w:val="28"/>
        </w:rPr>
        <w:t>Tác động của thủ tục hành chính:</w:t>
      </w:r>
      <w:r>
        <w:rPr>
          <w:sz w:val="28"/>
          <w:szCs w:val="28"/>
        </w:rPr>
        <w:t xml:space="preserve"> </w:t>
      </w:r>
      <w:r w:rsidR="00945105" w:rsidRPr="00945105">
        <w:rPr>
          <w:sz w:val="28"/>
          <w:szCs w:val="28"/>
        </w:rPr>
        <w:t>Không làm phát sinh thủ tục hành chính đối với cá nhân, tổ chức.</w:t>
      </w:r>
    </w:p>
    <w:p w14:paraId="2610005F" w14:textId="2D17A627" w:rsidR="00945105" w:rsidRPr="003A06F2" w:rsidRDefault="003A06F2" w:rsidP="00945105">
      <w:pPr>
        <w:spacing w:before="120" w:after="120" w:line="360" w:lineRule="atLeast"/>
        <w:ind w:firstLine="709"/>
        <w:jc w:val="both"/>
        <w:rPr>
          <w:b/>
          <w:bCs/>
          <w:sz w:val="28"/>
          <w:szCs w:val="28"/>
        </w:rPr>
      </w:pPr>
      <w:r w:rsidRPr="003A06F2">
        <w:rPr>
          <w:b/>
          <w:bCs/>
          <w:sz w:val="28"/>
          <w:szCs w:val="28"/>
        </w:rPr>
        <w:t>b) Giải pháp 2: Quy định số lượng cơ quan chuyên môn, tổ chức hành chính thuộc Ủy ban nhân dân Thành phố</w:t>
      </w:r>
    </w:p>
    <w:p w14:paraId="177D615D" w14:textId="0CF4C53A" w:rsidR="00253D0E" w:rsidRPr="000A2D60" w:rsidRDefault="003A06F2" w:rsidP="009D211C">
      <w:pPr>
        <w:spacing w:before="120" w:after="120" w:line="360" w:lineRule="atLeast"/>
        <w:ind w:firstLine="709"/>
        <w:jc w:val="both"/>
        <w:rPr>
          <w:sz w:val="28"/>
          <w:szCs w:val="28"/>
        </w:rPr>
      </w:pPr>
      <w:r>
        <w:rPr>
          <w:sz w:val="28"/>
          <w:szCs w:val="28"/>
        </w:rPr>
        <w:t>-</w:t>
      </w:r>
      <w:r w:rsidR="009D211C">
        <w:rPr>
          <w:sz w:val="28"/>
          <w:szCs w:val="28"/>
        </w:rPr>
        <w:t xml:space="preserve"> </w:t>
      </w:r>
      <w:r w:rsidR="00A1685A" w:rsidRPr="000A2D60">
        <w:rPr>
          <w:sz w:val="28"/>
          <w:szCs w:val="28"/>
        </w:rPr>
        <w:t xml:space="preserve">Tác động đối với hệ thống pháp luật: </w:t>
      </w:r>
      <w:r w:rsidR="009D211C" w:rsidRPr="009D211C">
        <w:rPr>
          <w:sz w:val="28"/>
          <w:szCs w:val="28"/>
        </w:rPr>
        <w:t>Việc quy định số lượng cơ quan chuyên môn, tổ chức hành chính thuộc Ủy ban nhân dân Thành phố nhằm cụ thể hóa thẩm quyền được Luật Phát triển đô thị giao cho Hội đồng nhân dân Thành phố; tạo cơ sở pháp lý để xác định thống nhất số lượng đầu mối tổ chức thuộc Ủy ban nhân dân Thành phố.</w:t>
      </w:r>
      <w:r>
        <w:rPr>
          <w:sz w:val="28"/>
          <w:szCs w:val="28"/>
        </w:rPr>
        <w:t xml:space="preserve"> </w:t>
      </w:r>
      <w:r w:rsidR="009D211C" w:rsidRPr="009D211C">
        <w:rPr>
          <w:sz w:val="28"/>
          <w:szCs w:val="28"/>
        </w:rPr>
        <w:t>Chính sách bảo đảm sự thống nhất với hệ thống pháp luật hiện hành về tổ chức chính quyền địa phương và tổ chức hành chính; đồng thời phát huy cơ chế đặc thù của Thành phố theo Luật Phát triển đô thị.</w:t>
      </w:r>
      <w:r>
        <w:rPr>
          <w:sz w:val="28"/>
          <w:szCs w:val="28"/>
        </w:rPr>
        <w:t xml:space="preserve"> </w:t>
      </w:r>
      <w:r w:rsidR="009D211C" w:rsidRPr="009D211C">
        <w:rPr>
          <w:sz w:val="28"/>
          <w:szCs w:val="28"/>
        </w:rPr>
        <w:t>Việc xác định số lượng tổ chức trên cơ sở yêu cầu quản lý nhà nước, quy mô dân số, đặc điểm đô thị, phạm vi và khối lượng công việc sẽ góp phần hạn chế việc thành lập tổ chức không cần thiết, phòng ngừa chồng chéo về chức năng, nhiệm vụ giữa các cơ quan, tổ chức.</w:t>
      </w:r>
      <w:r w:rsidR="00A1685A" w:rsidRPr="000A2D60">
        <w:rPr>
          <w:sz w:val="28"/>
          <w:szCs w:val="28"/>
        </w:rPr>
        <w:t>.</w:t>
      </w:r>
    </w:p>
    <w:p w14:paraId="378E0B58" w14:textId="761A8739" w:rsidR="009D211C" w:rsidRPr="000A2D60" w:rsidRDefault="003A06F2" w:rsidP="009D211C">
      <w:pPr>
        <w:spacing w:before="120" w:after="120" w:line="360" w:lineRule="atLeast"/>
        <w:ind w:firstLine="709"/>
        <w:jc w:val="both"/>
        <w:rPr>
          <w:sz w:val="28"/>
          <w:szCs w:val="28"/>
        </w:rPr>
      </w:pPr>
      <w:r>
        <w:rPr>
          <w:sz w:val="28"/>
          <w:szCs w:val="28"/>
        </w:rPr>
        <w:t>-</w:t>
      </w:r>
      <w:r w:rsidR="009D211C">
        <w:rPr>
          <w:sz w:val="28"/>
          <w:szCs w:val="28"/>
        </w:rPr>
        <w:t xml:space="preserve"> </w:t>
      </w:r>
      <w:r w:rsidR="00A1685A" w:rsidRPr="000A2D60">
        <w:rPr>
          <w:sz w:val="28"/>
          <w:szCs w:val="28"/>
        </w:rPr>
        <w:t>Tác động về kinh tế - xã hội:</w:t>
      </w:r>
      <w:r>
        <w:rPr>
          <w:sz w:val="28"/>
          <w:szCs w:val="28"/>
        </w:rPr>
        <w:t xml:space="preserve"> </w:t>
      </w:r>
      <w:r w:rsidR="009D211C" w:rsidRPr="009D211C">
        <w:rPr>
          <w:sz w:val="28"/>
          <w:szCs w:val="28"/>
        </w:rPr>
        <w:t>Chính sách tạo cơ sở để Thành phố chủ động sắp xếp tổ chức bộ máy phù hợp với yêu cầu quản lý đô thị đặc biệt, góp phần nâng cao hiệu lực, hiệu quả hoạt động của cơ quan hành chính nhà nước.</w:t>
      </w:r>
      <w:r>
        <w:rPr>
          <w:sz w:val="28"/>
          <w:szCs w:val="28"/>
        </w:rPr>
        <w:t xml:space="preserve"> </w:t>
      </w:r>
      <w:r w:rsidR="009D211C" w:rsidRPr="009D211C">
        <w:rPr>
          <w:sz w:val="28"/>
          <w:szCs w:val="28"/>
        </w:rPr>
        <w:t>Việc xác định rõ số lượng đầu mối giúp phân định trách nhiệm, giảm tình trạng chồng chéo chức năng, nhiệm vụ; nâng cao khả năng phối hợp giữa các cơ quan trong giải quyết công việc, qua đó góp phần rút ngắn thời gian xử lý công việc, nâng cao chất lượng cung ứng dịch vụ công và phục vụ người dân, doanh nghiệp.</w:t>
      </w:r>
      <w:r>
        <w:rPr>
          <w:sz w:val="28"/>
          <w:szCs w:val="28"/>
        </w:rPr>
        <w:t xml:space="preserve"> </w:t>
      </w:r>
      <w:r w:rsidR="009D211C" w:rsidRPr="009D211C">
        <w:rPr>
          <w:sz w:val="28"/>
          <w:szCs w:val="28"/>
        </w:rPr>
        <w:t>Về nguồn lực, việc tổ chức bộ máy theo số lượng được xác định sẽ góp phần kiểm soát biên chế, kinh phí hoạt động, cơ sở vật chất và các nguồn lực công; hạn chế phát sinh đầu mối và chi phí quản lý không cần thiết.</w:t>
      </w:r>
      <w:r>
        <w:rPr>
          <w:sz w:val="28"/>
          <w:szCs w:val="28"/>
        </w:rPr>
        <w:t xml:space="preserve"> </w:t>
      </w:r>
      <w:r w:rsidR="009D211C" w:rsidRPr="009D211C">
        <w:rPr>
          <w:sz w:val="28"/>
          <w:szCs w:val="28"/>
        </w:rPr>
        <w:t>Trong quá trình thực hiện có thể phát sinh chi phí chuyển tiếp liên quan đến việc sắp xếp tổ chức, nhân sự, tài sản và cơ sở vật chất. Tuy nhiên, đây là chi phí cần thiết trong quá trình kiện toàn tổ chức bộ máy và có thể được kiểm soát thông qua việc thực hiện theo lộ trình, bảo đảm không làm gián đoạn hoạt động quản lý nhà nước và cung ứng dịch vụ công.</w:t>
      </w:r>
    </w:p>
    <w:p w14:paraId="4AB9285B" w14:textId="2613B53D" w:rsidR="00253D0E" w:rsidRPr="000A2D60" w:rsidRDefault="003A06F2" w:rsidP="00B12615">
      <w:pPr>
        <w:spacing w:before="120" w:after="120" w:line="360" w:lineRule="atLeast"/>
        <w:ind w:firstLine="709"/>
        <w:jc w:val="both"/>
        <w:rPr>
          <w:sz w:val="28"/>
          <w:szCs w:val="28"/>
        </w:rPr>
      </w:pPr>
      <w:r>
        <w:rPr>
          <w:sz w:val="28"/>
          <w:szCs w:val="28"/>
        </w:rPr>
        <w:t>-</w:t>
      </w:r>
      <w:r w:rsidR="009D211C">
        <w:rPr>
          <w:sz w:val="28"/>
          <w:szCs w:val="28"/>
        </w:rPr>
        <w:t xml:space="preserve"> </w:t>
      </w:r>
      <w:r w:rsidR="00A1685A" w:rsidRPr="000A2D60">
        <w:rPr>
          <w:sz w:val="28"/>
          <w:szCs w:val="28"/>
        </w:rPr>
        <w:t xml:space="preserve">Tác động về giới: </w:t>
      </w:r>
      <w:r w:rsidR="009D211C" w:rsidRPr="009D211C">
        <w:rPr>
          <w:sz w:val="28"/>
          <w:szCs w:val="28"/>
        </w:rPr>
        <w:t>Chính sách áp dụng thống nhất, không đặt ra điều kiện hoặc tiêu chí khác biệt theo giới; không dự kiến phát sinh tác động bất lợi hoặc tác động khác biệt về giới.</w:t>
      </w:r>
    </w:p>
    <w:p w14:paraId="3C4DF7DC" w14:textId="09159AAC" w:rsidR="00253D0E" w:rsidRDefault="003A06F2" w:rsidP="00B12615">
      <w:pPr>
        <w:spacing w:before="120" w:after="120" w:line="360" w:lineRule="atLeast"/>
        <w:ind w:firstLine="709"/>
        <w:jc w:val="both"/>
        <w:rPr>
          <w:sz w:val="28"/>
          <w:szCs w:val="28"/>
        </w:rPr>
      </w:pPr>
      <w:r>
        <w:rPr>
          <w:sz w:val="28"/>
          <w:szCs w:val="28"/>
        </w:rPr>
        <w:lastRenderedPageBreak/>
        <w:t xml:space="preserve">- </w:t>
      </w:r>
      <w:r w:rsidR="00A1685A" w:rsidRPr="000A2D60">
        <w:rPr>
          <w:sz w:val="28"/>
          <w:szCs w:val="28"/>
        </w:rPr>
        <w:t xml:space="preserve">Tác động của thủ tục hành chính: </w:t>
      </w:r>
      <w:r w:rsidR="009D211C" w:rsidRPr="009D211C">
        <w:rPr>
          <w:sz w:val="28"/>
          <w:szCs w:val="28"/>
        </w:rPr>
        <w:t>Không làm phát sinh thủ tục hành chính đối với cá nhân, tổ chức; chủ yếu là cơ chế tổ chức, quản lý nội bộ trong hệ thống cơ quan hành chính nhà nước</w:t>
      </w:r>
      <w:r w:rsidR="00A1685A" w:rsidRPr="000A2D60">
        <w:rPr>
          <w:sz w:val="28"/>
          <w:szCs w:val="28"/>
        </w:rPr>
        <w:t>.</w:t>
      </w:r>
    </w:p>
    <w:p w14:paraId="4C0B5EE3" w14:textId="2E3495AD" w:rsidR="003A06F2" w:rsidRPr="000A2D60" w:rsidRDefault="003A06F2" w:rsidP="003A06F2">
      <w:pPr>
        <w:spacing w:before="120" w:after="120" w:line="360" w:lineRule="atLeast"/>
        <w:ind w:firstLine="709"/>
        <w:jc w:val="both"/>
        <w:rPr>
          <w:sz w:val="28"/>
          <w:szCs w:val="28"/>
        </w:rPr>
      </w:pPr>
      <w:r>
        <w:rPr>
          <w:b/>
          <w:sz w:val="28"/>
          <w:szCs w:val="28"/>
        </w:rPr>
        <w:t>1</w:t>
      </w:r>
      <w:r w:rsidRPr="000A2D60">
        <w:rPr>
          <w:b/>
          <w:sz w:val="28"/>
          <w:szCs w:val="28"/>
        </w:rPr>
        <w:t>.2. Giải pháp tối ưu được lựa chọn và lý do lựa chọn giải pháp</w:t>
      </w:r>
    </w:p>
    <w:p w14:paraId="613EADB7" w14:textId="0A5E90E0" w:rsidR="009D211C" w:rsidRPr="000A2D60" w:rsidRDefault="003A06F2" w:rsidP="009D211C">
      <w:pPr>
        <w:spacing w:before="120" w:after="120" w:line="360" w:lineRule="atLeast"/>
        <w:ind w:firstLine="709"/>
        <w:jc w:val="both"/>
        <w:rPr>
          <w:sz w:val="28"/>
          <w:szCs w:val="28"/>
        </w:rPr>
      </w:pPr>
      <w:r w:rsidRPr="003A06F2">
        <w:rPr>
          <w:sz w:val="28"/>
          <w:szCs w:val="28"/>
        </w:rPr>
        <w:t>Lựa chọn Giải pháp 2: Quy định số lượng cơ quan chuyên môn, tổ chức hành chính thuộc Ủy ban nhân dân Thành phố</w:t>
      </w:r>
      <w:r>
        <w:rPr>
          <w:sz w:val="28"/>
          <w:szCs w:val="28"/>
        </w:rPr>
        <w:t xml:space="preserve">. </w:t>
      </w:r>
      <w:r w:rsidR="009D211C" w:rsidRPr="009D211C">
        <w:rPr>
          <w:sz w:val="28"/>
          <w:szCs w:val="28"/>
        </w:rPr>
        <w:t>Giải pháp này phù hợp với thẩm quyền đặc thù được Luật Phát triển đô thị giao cho Hội đồng nhân dân Thành phố, đồng thời tạo cơ sở pháp lý rõ ràng, ổn định để tổ chức bộ máy của Thành phố được xác định thống nhất.</w:t>
      </w:r>
      <w:r>
        <w:rPr>
          <w:sz w:val="28"/>
          <w:szCs w:val="28"/>
        </w:rPr>
        <w:t xml:space="preserve"> </w:t>
      </w:r>
      <w:r w:rsidR="009D211C" w:rsidRPr="009D211C">
        <w:rPr>
          <w:sz w:val="28"/>
          <w:szCs w:val="28"/>
        </w:rPr>
        <w:t>Việc quy định cụ thể số lượng tổ chức giúp Thành phố chủ động tổ chức bộ máy phù hợp với yêu cầu quản lý đô thị đặc biệt, gắn tổ chức bộ máy với chức năng, nhiệm vụ, khối lượng công việc, biên chế và nguồn lực thực tế; đồng thời tạo điều kiện thuận lợi cho việc rà soát, sắp xếp, điều chỉnh tổ chức bộ máy khi có yêu cầu thực tiễn.</w:t>
      </w:r>
    </w:p>
    <w:p w14:paraId="0B3A80D1" w14:textId="3172F031" w:rsidR="00253D0E" w:rsidRPr="000A2D60" w:rsidRDefault="00A1685A" w:rsidP="00B12615">
      <w:pPr>
        <w:pStyle w:val="H2VN"/>
        <w:spacing w:before="120" w:after="120" w:line="360" w:lineRule="atLeast"/>
        <w:ind w:firstLine="709"/>
        <w:jc w:val="both"/>
        <w:rPr>
          <w:sz w:val="28"/>
          <w:szCs w:val="28"/>
        </w:rPr>
      </w:pPr>
      <w:r w:rsidRPr="000A2D60">
        <w:rPr>
          <w:sz w:val="28"/>
          <w:szCs w:val="28"/>
        </w:rPr>
        <w:t xml:space="preserve">2. Chính sách 2: </w:t>
      </w:r>
      <w:r w:rsidR="00EF1D74" w:rsidRPr="00D56E19">
        <w:rPr>
          <w:sz w:val="28"/>
          <w:szCs w:val="28"/>
        </w:rPr>
        <w:t>Quy định thành lập, tổ chức lại</w:t>
      </w:r>
      <w:r w:rsidR="00EF1D74">
        <w:rPr>
          <w:sz w:val="28"/>
          <w:szCs w:val="28"/>
        </w:rPr>
        <w:t>, giải thể</w:t>
      </w:r>
      <w:r w:rsidR="00EF1D74" w:rsidRPr="00D56E19">
        <w:rPr>
          <w:sz w:val="28"/>
          <w:szCs w:val="28"/>
        </w:rPr>
        <w:t xml:space="preserve"> cơ quan chuyên môn, tổ chức hành chính thuộc Ủy ban nhân dân Thành phố</w:t>
      </w:r>
    </w:p>
    <w:p w14:paraId="5E6C766A" w14:textId="77777777" w:rsidR="00253D0E" w:rsidRPr="000A2D60" w:rsidRDefault="00A1685A" w:rsidP="00B12615">
      <w:pPr>
        <w:pStyle w:val="H3VN"/>
        <w:spacing w:before="120" w:after="120" w:line="360" w:lineRule="atLeast"/>
        <w:ind w:firstLine="709"/>
        <w:jc w:val="both"/>
        <w:rPr>
          <w:sz w:val="28"/>
          <w:szCs w:val="28"/>
        </w:rPr>
      </w:pPr>
      <w:r w:rsidRPr="000A2D60">
        <w:rPr>
          <w:sz w:val="28"/>
          <w:szCs w:val="28"/>
        </w:rPr>
        <w:t>2.1. Đánh giá tác động</w:t>
      </w:r>
    </w:p>
    <w:p w14:paraId="0207ABF6" w14:textId="38007FB6" w:rsidR="00253D0E" w:rsidRPr="000A2D60" w:rsidRDefault="00A1685A" w:rsidP="00B12615">
      <w:pPr>
        <w:spacing w:before="120" w:after="120" w:line="360" w:lineRule="atLeast"/>
        <w:ind w:firstLine="709"/>
        <w:jc w:val="both"/>
        <w:rPr>
          <w:sz w:val="28"/>
          <w:szCs w:val="28"/>
        </w:rPr>
      </w:pPr>
      <w:r w:rsidRPr="000A2D60">
        <w:rPr>
          <w:b/>
          <w:sz w:val="28"/>
          <w:szCs w:val="28"/>
        </w:rPr>
        <w:t>a) Giải pháp 1: Giữ nguyên cơ chế thẩm quyền, trình tự và trách nhiệm theo</w:t>
      </w:r>
      <w:r w:rsidR="00EF1D74">
        <w:rPr>
          <w:b/>
          <w:sz w:val="28"/>
          <w:szCs w:val="28"/>
        </w:rPr>
        <w:t xml:space="preserve"> quy định hiện hành</w:t>
      </w:r>
    </w:p>
    <w:p w14:paraId="0E942E91" w14:textId="0F7C3370" w:rsidR="00586D45" w:rsidRDefault="00586D45" w:rsidP="009D211C">
      <w:pPr>
        <w:spacing w:before="120" w:after="120" w:line="360" w:lineRule="atLeast"/>
        <w:ind w:firstLine="709"/>
        <w:jc w:val="both"/>
        <w:rPr>
          <w:sz w:val="28"/>
          <w:szCs w:val="28"/>
        </w:rPr>
      </w:pPr>
      <w:r>
        <w:rPr>
          <w:sz w:val="28"/>
          <w:szCs w:val="28"/>
        </w:rPr>
        <w:t xml:space="preserve">- </w:t>
      </w:r>
      <w:r w:rsidR="00A1685A" w:rsidRPr="000A2D60">
        <w:rPr>
          <w:sz w:val="28"/>
          <w:szCs w:val="28"/>
        </w:rPr>
        <w:t xml:space="preserve">Tác động đối với hệ thống pháp luật: </w:t>
      </w:r>
      <w:r w:rsidR="009D211C" w:rsidRPr="009D211C">
        <w:rPr>
          <w:sz w:val="28"/>
          <w:szCs w:val="28"/>
        </w:rPr>
        <w:t>Bảo đảm tiếp tục thực hiện theo các quy định chung của pháp luật về thành lập, tổ chức lại, giải thể tổ chức hành chính; không phát sinh thêm cơ chế đặc thù của Thành phố.</w:t>
      </w:r>
      <w:r>
        <w:rPr>
          <w:sz w:val="28"/>
          <w:szCs w:val="28"/>
        </w:rPr>
        <w:t xml:space="preserve"> </w:t>
      </w:r>
      <w:r w:rsidR="009D211C" w:rsidRPr="009D211C">
        <w:rPr>
          <w:sz w:val="28"/>
          <w:szCs w:val="28"/>
        </w:rPr>
        <w:t>Giải pháp này có ưu điểm là bảo đảm tính ổn định, thống nhất của hệ thống pháp luật và hạn chế việc phải ban hành thêm quy định cụ thể của địa phương.</w:t>
      </w:r>
      <w:r>
        <w:rPr>
          <w:sz w:val="28"/>
          <w:szCs w:val="28"/>
        </w:rPr>
        <w:t xml:space="preserve"> </w:t>
      </w:r>
      <w:r w:rsidR="009D211C" w:rsidRPr="009D211C">
        <w:rPr>
          <w:sz w:val="28"/>
          <w:szCs w:val="28"/>
        </w:rPr>
        <w:t>Tuy nhiên, giải pháp này chưa khai thác đầy đủ thẩm quyền đặc thù mà Luật Phát triển đô thị đã giao cho Hội đồng nhân dân Thành phố; đồng thời hạn chế tính chủ động của Thành phố trong việc điều chỉnh tổ chức bộ máy để đáp ứng yêu cầu quản lý đô thị đặc biệt.</w:t>
      </w:r>
    </w:p>
    <w:p w14:paraId="2A74C5B5" w14:textId="3AEA4F10" w:rsidR="00586D45" w:rsidRPr="000A2D60" w:rsidRDefault="00586D45" w:rsidP="00586D45">
      <w:pPr>
        <w:spacing w:before="120" w:after="120" w:line="360" w:lineRule="atLeast"/>
        <w:ind w:firstLine="709"/>
        <w:jc w:val="both"/>
        <w:rPr>
          <w:sz w:val="28"/>
          <w:szCs w:val="28"/>
        </w:rPr>
      </w:pPr>
      <w:r>
        <w:rPr>
          <w:sz w:val="28"/>
          <w:szCs w:val="28"/>
        </w:rPr>
        <w:t xml:space="preserve">- </w:t>
      </w:r>
      <w:r w:rsidR="00A1685A" w:rsidRPr="000A2D60">
        <w:rPr>
          <w:sz w:val="28"/>
          <w:szCs w:val="28"/>
        </w:rPr>
        <w:t>Tác động về kinh tế - xã hội:</w:t>
      </w:r>
      <w:r>
        <w:rPr>
          <w:sz w:val="28"/>
          <w:szCs w:val="28"/>
        </w:rPr>
        <w:t xml:space="preserve"> </w:t>
      </w:r>
      <w:r w:rsidRPr="00586D45">
        <w:rPr>
          <w:sz w:val="28"/>
          <w:szCs w:val="28"/>
        </w:rPr>
        <w:t>Việc tiếp tục áp dụng cơ chế hiện hành góp phần bảo đảm ổn định tổ chức bộ máy, hạn chế chi phí chuyển đổi và không làm phát sinh cơ chế quản lý mới.</w:t>
      </w:r>
      <w:r>
        <w:rPr>
          <w:sz w:val="28"/>
          <w:szCs w:val="28"/>
        </w:rPr>
        <w:t xml:space="preserve"> </w:t>
      </w:r>
      <w:r w:rsidRPr="00586D45">
        <w:rPr>
          <w:sz w:val="28"/>
          <w:szCs w:val="28"/>
        </w:rPr>
        <w:t>Tuy nhiên, do phải thực hiện theo cơ chế chung, khả năng chủ động, linh hoạt trong thành lập, tổ chức lại, giải thể tổ chức hành chính có thể bị hạn chế; trong một số trường hợp có thể kéo dài thời gian điều chỉnh tổ chức bộ máy, ảnh hưởng đến khả năng đáp ứng kịp thời yêu cầu quản lý nhà nước phát sinh từ thực tiễn của Thành phố.</w:t>
      </w:r>
    </w:p>
    <w:p w14:paraId="6B5D564E" w14:textId="5F6865DC" w:rsidR="00586D45" w:rsidRDefault="00586D45" w:rsidP="00B12615">
      <w:pPr>
        <w:spacing w:before="120" w:after="120" w:line="360" w:lineRule="atLeast"/>
        <w:ind w:firstLine="709"/>
        <w:jc w:val="both"/>
        <w:rPr>
          <w:sz w:val="28"/>
          <w:szCs w:val="28"/>
        </w:rPr>
      </w:pPr>
      <w:r>
        <w:rPr>
          <w:sz w:val="28"/>
          <w:szCs w:val="28"/>
        </w:rPr>
        <w:t xml:space="preserve">- </w:t>
      </w:r>
      <w:r w:rsidR="00A1685A" w:rsidRPr="000A2D60">
        <w:rPr>
          <w:sz w:val="28"/>
          <w:szCs w:val="28"/>
        </w:rPr>
        <w:t xml:space="preserve">Tác động về giới: </w:t>
      </w:r>
      <w:r>
        <w:t>Không phát sinh tác động khác biệt về giới</w:t>
      </w:r>
    </w:p>
    <w:p w14:paraId="405E2C3D" w14:textId="3686EE60" w:rsidR="00253D0E" w:rsidRPr="000A2D60" w:rsidRDefault="00586D45" w:rsidP="00B12615">
      <w:pPr>
        <w:spacing w:before="120" w:after="120" w:line="360" w:lineRule="atLeast"/>
        <w:ind w:firstLine="709"/>
        <w:jc w:val="both"/>
        <w:rPr>
          <w:sz w:val="28"/>
          <w:szCs w:val="28"/>
        </w:rPr>
      </w:pPr>
      <w:r>
        <w:rPr>
          <w:sz w:val="28"/>
          <w:szCs w:val="28"/>
        </w:rPr>
        <w:t xml:space="preserve">- </w:t>
      </w:r>
      <w:r w:rsidR="00A1685A" w:rsidRPr="000A2D60">
        <w:rPr>
          <w:sz w:val="28"/>
          <w:szCs w:val="28"/>
        </w:rPr>
        <w:t xml:space="preserve">Tác động của thủ tục hành chính: </w:t>
      </w:r>
      <w:r w:rsidRPr="00586D45">
        <w:rPr>
          <w:sz w:val="28"/>
          <w:szCs w:val="28"/>
        </w:rPr>
        <w:t xml:space="preserve">Không làm phát sinh thủ tục hành chính đối với cá nhân, tổ chức; tiếp tục thực hiện các trình tự, thủ tục theo quy định hiện hành về thành lập, tổ chức lại, giải thể tổ chức hành chính. Nghị định số 121/2026/NĐ-CP </w:t>
      </w:r>
      <w:r w:rsidRPr="00586D45">
        <w:rPr>
          <w:sz w:val="28"/>
          <w:szCs w:val="28"/>
        </w:rPr>
        <w:lastRenderedPageBreak/>
        <w:t>hiện quy định cụ thể về hồ sơ, trình tự gửi và tiếp nhận hồ sơ, thẩm định và xử lý hồ sơ thành lập, tổ chức lại, giải thể tổ chức hành chính</w:t>
      </w:r>
      <w:r w:rsidR="00A1685A" w:rsidRPr="000A2D60">
        <w:rPr>
          <w:sz w:val="28"/>
          <w:szCs w:val="28"/>
        </w:rPr>
        <w:t>.</w:t>
      </w:r>
    </w:p>
    <w:p w14:paraId="77D406BC" w14:textId="5D188AEB" w:rsidR="00253D0E" w:rsidRPr="000A2D60" w:rsidRDefault="00A1685A" w:rsidP="00B12615">
      <w:pPr>
        <w:spacing w:before="120" w:after="120" w:line="360" w:lineRule="atLeast"/>
        <w:ind w:firstLine="709"/>
        <w:jc w:val="both"/>
        <w:rPr>
          <w:sz w:val="28"/>
          <w:szCs w:val="28"/>
        </w:rPr>
      </w:pPr>
      <w:r w:rsidRPr="000A2D60">
        <w:rPr>
          <w:b/>
          <w:sz w:val="28"/>
          <w:szCs w:val="28"/>
        </w:rPr>
        <w:t xml:space="preserve">b) Giải pháp 2: Quy định </w:t>
      </w:r>
      <w:r w:rsidR="00EF1D74" w:rsidRPr="00D56E19">
        <w:rPr>
          <w:b/>
          <w:sz w:val="28"/>
          <w:szCs w:val="28"/>
        </w:rPr>
        <w:t>thành lập, tổ chức lại</w:t>
      </w:r>
      <w:r w:rsidR="00EF1D74">
        <w:rPr>
          <w:b/>
          <w:sz w:val="28"/>
          <w:szCs w:val="28"/>
        </w:rPr>
        <w:t>, giải thể</w:t>
      </w:r>
      <w:r w:rsidR="00EF1D74" w:rsidRPr="00D56E19">
        <w:rPr>
          <w:b/>
          <w:sz w:val="28"/>
          <w:szCs w:val="28"/>
        </w:rPr>
        <w:t xml:space="preserve"> cơ quan chuyên môn, tổ chức hành chính thuộc Ủy ban nhân dân Thành phố</w:t>
      </w:r>
    </w:p>
    <w:p w14:paraId="1C134DB0" w14:textId="48278C1E" w:rsidR="00253D0E" w:rsidRPr="000A2D60" w:rsidRDefault="003B2505" w:rsidP="003B2505">
      <w:pPr>
        <w:spacing w:before="120" w:after="120" w:line="360" w:lineRule="atLeast"/>
        <w:ind w:firstLine="709"/>
        <w:jc w:val="both"/>
        <w:rPr>
          <w:sz w:val="28"/>
          <w:szCs w:val="28"/>
        </w:rPr>
      </w:pPr>
      <w:r>
        <w:rPr>
          <w:sz w:val="28"/>
          <w:szCs w:val="28"/>
        </w:rPr>
        <w:t xml:space="preserve">- </w:t>
      </w:r>
      <w:r w:rsidR="00A1685A" w:rsidRPr="000A2D60">
        <w:rPr>
          <w:sz w:val="28"/>
          <w:szCs w:val="28"/>
        </w:rPr>
        <w:t xml:space="preserve">Tác động đối với hệ thống pháp luật: </w:t>
      </w:r>
      <w:r w:rsidRPr="003B2505">
        <w:rPr>
          <w:sz w:val="28"/>
          <w:szCs w:val="28"/>
        </w:rPr>
        <w:t>Cụ thể hóa thẩm quyền của Hội đồng nhân dân Thành phố theo điểm c khoản 1 Điều 6 Luật Phát triển đô thị về việc thành lập, tổ chức lại, giải thể cơ quan chuyên môn, tổ chức hành chính khác thuộc phạm vi quản lý của Thành phố.</w:t>
      </w:r>
      <w:r>
        <w:rPr>
          <w:sz w:val="28"/>
          <w:szCs w:val="28"/>
        </w:rPr>
        <w:t xml:space="preserve"> </w:t>
      </w:r>
      <w:r w:rsidRPr="003B2505">
        <w:rPr>
          <w:sz w:val="28"/>
          <w:szCs w:val="28"/>
        </w:rPr>
        <w:t>Giải pháp này tạo cơ sở pháp lý để Hội đồng nhân dân Thành phố chủ động quyết định việc thành lập, tổ chức lại, giải thể các tổ chức thuộc phạm vi được Luật giao; đồng thời bảo đảm việc thực hiện phải tuân thủ các nguyên tắc, điều kiện và yêu cầu chung về tổ chức hành chính.</w:t>
      </w:r>
      <w:r>
        <w:rPr>
          <w:sz w:val="28"/>
          <w:szCs w:val="28"/>
        </w:rPr>
        <w:t xml:space="preserve"> </w:t>
      </w:r>
      <w:r w:rsidRPr="003B2505">
        <w:rPr>
          <w:sz w:val="28"/>
          <w:szCs w:val="28"/>
        </w:rPr>
        <w:t>Đặc biệt, việc quy định tại Nghị quyết được thiết kế theo hướng không lặp lại toàn bộ trình tự, thủ tục đã được Chính phủ quy định, mà tập trung quy định những nội dung thuộc thẩm quyền đặc thù của Thành phố; đối với các nội dung không được quy định tại Nghị quyết thì thực hiện theo Nghị định số 121/2026/NĐ-CP và các quy định pháp luật có liên quan.</w:t>
      </w:r>
    </w:p>
    <w:p w14:paraId="2B98284A" w14:textId="49F68229" w:rsidR="00253D0E" w:rsidRPr="000A2D60" w:rsidRDefault="003B2505" w:rsidP="003B2505">
      <w:pPr>
        <w:spacing w:before="120" w:after="120" w:line="360" w:lineRule="atLeast"/>
        <w:ind w:firstLine="709"/>
        <w:jc w:val="both"/>
        <w:rPr>
          <w:sz w:val="28"/>
          <w:szCs w:val="28"/>
        </w:rPr>
      </w:pPr>
      <w:r>
        <w:rPr>
          <w:sz w:val="28"/>
          <w:szCs w:val="28"/>
        </w:rPr>
        <w:t xml:space="preserve">- </w:t>
      </w:r>
      <w:r w:rsidR="00A1685A" w:rsidRPr="000A2D60">
        <w:rPr>
          <w:sz w:val="28"/>
          <w:szCs w:val="28"/>
        </w:rPr>
        <w:t>Tác động về kinh tế - xã hội:</w:t>
      </w:r>
      <w:r>
        <w:rPr>
          <w:sz w:val="28"/>
          <w:szCs w:val="28"/>
        </w:rPr>
        <w:t xml:space="preserve"> </w:t>
      </w:r>
      <w:r w:rsidRPr="003B2505">
        <w:rPr>
          <w:sz w:val="28"/>
          <w:szCs w:val="28"/>
        </w:rPr>
        <w:t>Giải pháp góp phần tăng tính chủ động, linh hoạt của Thành phố trong tổ chức bộ máy; tạo điều kiện kịp thời điều chỉnh cơ cấu tổ chức theo yêu cầu quản lý nhà nước, yêu cầu phát triển kinh tế - xã hội và đặc điểm của đô thị đặc biệt.</w:t>
      </w:r>
      <w:r>
        <w:rPr>
          <w:sz w:val="28"/>
          <w:szCs w:val="28"/>
        </w:rPr>
        <w:t xml:space="preserve"> </w:t>
      </w:r>
      <w:r w:rsidRPr="003B2505">
        <w:rPr>
          <w:sz w:val="28"/>
          <w:szCs w:val="28"/>
        </w:rPr>
        <w:t>Việc tổ chức lại hoặc giải thể những tổ chức hoạt động không hiệu quả, có chức năng nhiệm vụ chồng chéo hoặc không còn phù hợp sẽ góp phần tinh gọn đầu mối, sử dụng hiệu quả nguồn nhân lực, ngân sách, cơ sở vật chất và các nguồn lực công.</w:t>
      </w:r>
      <w:r>
        <w:rPr>
          <w:sz w:val="28"/>
          <w:szCs w:val="28"/>
        </w:rPr>
        <w:t xml:space="preserve"> </w:t>
      </w:r>
      <w:r w:rsidRPr="003B2505">
        <w:rPr>
          <w:sz w:val="28"/>
          <w:szCs w:val="28"/>
        </w:rPr>
        <w:t>Việc thành lập tổ chức mới chỉ được thực hiện khi thật sự cần thiết, đáp ứng điều kiện, tiêu chí theo quy định pháp luật và phù hợp với yêu cầu quản lý, qua đó hạn chế nguy cơ phát sinh thêm đầu mối, biên chế và chi phí hoạt động.</w:t>
      </w:r>
      <w:r>
        <w:rPr>
          <w:sz w:val="28"/>
          <w:szCs w:val="28"/>
        </w:rPr>
        <w:t xml:space="preserve"> T</w:t>
      </w:r>
      <w:r w:rsidRPr="003B2505">
        <w:rPr>
          <w:sz w:val="28"/>
          <w:szCs w:val="28"/>
        </w:rPr>
        <w:t>rong ngắn hạn, việc tổ chức lại, giải thể hoặc thành lập tổ chức có thể phát sinh chi phí chuyển tiếp về nhân sự, tài chính, tài sản, trụ sở và xử lý công việc đang thực hiện. Tuy nhiên, về dài hạn, chính sách dự kiến mang lại hiệu quả tích cực thông qua việc nâng cao hiệu quả tổ chức bộ máy và sử dụng nguồn lực công.</w:t>
      </w:r>
    </w:p>
    <w:p w14:paraId="074E6013" w14:textId="0CAEB587" w:rsidR="00253D0E" w:rsidRPr="000A2D60" w:rsidRDefault="003B2505" w:rsidP="00B12615">
      <w:pPr>
        <w:spacing w:before="120" w:after="120" w:line="360" w:lineRule="atLeast"/>
        <w:ind w:firstLine="709"/>
        <w:jc w:val="both"/>
        <w:rPr>
          <w:sz w:val="28"/>
          <w:szCs w:val="28"/>
        </w:rPr>
      </w:pPr>
      <w:r>
        <w:rPr>
          <w:sz w:val="28"/>
          <w:szCs w:val="28"/>
        </w:rPr>
        <w:t xml:space="preserve">- </w:t>
      </w:r>
      <w:r w:rsidR="00A1685A" w:rsidRPr="000A2D60">
        <w:rPr>
          <w:sz w:val="28"/>
          <w:szCs w:val="28"/>
        </w:rPr>
        <w:t xml:space="preserve">Tác động về giới: </w:t>
      </w:r>
      <w:r w:rsidR="004A7E96" w:rsidRPr="004A7E96">
        <w:rPr>
          <w:sz w:val="28"/>
          <w:szCs w:val="28"/>
        </w:rPr>
        <w:t>Không phát sinh tác động khác biệt về giới. Việc bố trí, sắp xếp nhân sự khi tổ chức lại, giải thể hoặc thành lập tổ chức được thực hiện trên cơ sở tiêu chuẩn, điều kiện, vị trí việc làm, năng lực và yêu cầu nhiệm vụ, không phân biệt giới</w:t>
      </w:r>
      <w:r w:rsidR="00A1685A" w:rsidRPr="000A2D60">
        <w:rPr>
          <w:sz w:val="28"/>
          <w:szCs w:val="28"/>
        </w:rPr>
        <w:t>.</w:t>
      </w:r>
    </w:p>
    <w:p w14:paraId="64C86D6D" w14:textId="1A3F414A" w:rsidR="00253D0E" w:rsidRPr="000A2D60" w:rsidRDefault="003B2505" w:rsidP="00B12615">
      <w:pPr>
        <w:spacing w:before="120" w:after="120" w:line="360" w:lineRule="atLeast"/>
        <w:ind w:firstLine="709"/>
        <w:jc w:val="both"/>
        <w:rPr>
          <w:sz w:val="28"/>
          <w:szCs w:val="28"/>
        </w:rPr>
      </w:pPr>
      <w:r>
        <w:rPr>
          <w:sz w:val="28"/>
          <w:szCs w:val="28"/>
        </w:rPr>
        <w:t xml:space="preserve">- </w:t>
      </w:r>
      <w:r w:rsidR="00A1685A" w:rsidRPr="000A2D60">
        <w:rPr>
          <w:sz w:val="28"/>
          <w:szCs w:val="28"/>
        </w:rPr>
        <w:t xml:space="preserve">Tác động của thủ tục hành chính: </w:t>
      </w:r>
      <w:r w:rsidR="004A7E96" w:rsidRPr="004A7E96">
        <w:rPr>
          <w:sz w:val="28"/>
          <w:szCs w:val="28"/>
        </w:rPr>
        <w:t>Không phát sinh thủ tục hành chính đối với cá nhân, tổ chức; các trình tự, thủ tục về thành lập, tổ chức lại, giải thể tổ chức hành chính được thực hiện trong nội bộ hệ thống cơ quan nhà nước theo quy định của pháp luật</w:t>
      </w:r>
      <w:r w:rsidR="00A1685A" w:rsidRPr="000A2D60">
        <w:rPr>
          <w:sz w:val="28"/>
          <w:szCs w:val="28"/>
        </w:rPr>
        <w:t>.</w:t>
      </w:r>
    </w:p>
    <w:p w14:paraId="781AD519" w14:textId="77777777" w:rsidR="00253D0E" w:rsidRPr="000A2D60" w:rsidRDefault="00A1685A" w:rsidP="00B12615">
      <w:pPr>
        <w:spacing w:before="120" w:after="120" w:line="360" w:lineRule="atLeast"/>
        <w:ind w:firstLine="709"/>
        <w:jc w:val="both"/>
        <w:rPr>
          <w:sz w:val="28"/>
          <w:szCs w:val="28"/>
        </w:rPr>
      </w:pPr>
      <w:r w:rsidRPr="000A2D60">
        <w:rPr>
          <w:b/>
          <w:sz w:val="28"/>
          <w:szCs w:val="28"/>
        </w:rPr>
        <w:t>2.2. Giải pháp tối ưu được lựa chọn và lý do lựa chọn giải pháp</w:t>
      </w:r>
    </w:p>
    <w:p w14:paraId="186A0CCF" w14:textId="62E249C1" w:rsidR="00B929E3" w:rsidRPr="00B929E3" w:rsidRDefault="00B929E3" w:rsidP="00B929E3">
      <w:pPr>
        <w:spacing w:before="120" w:after="120" w:line="360" w:lineRule="atLeast"/>
        <w:ind w:firstLine="709"/>
        <w:jc w:val="both"/>
        <w:rPr>
          <w:sz w:val="28"/>
          <w:szCs w:val="28"/>
        </w:rPr>
      </w:pPr>
      <w:r w:rsidRPr="00B929E3">
        <w:rPr>
          <w:sz w:val="28"/>
          <w:szCs w:val="28"/>
        </w:rPr>
        <w:lastRenderedPageBreak/>
        <w:t>Lựa chọn Giải pháp 2, theo hướng Hội đồng nhân dân Thành phố quy định việc thành lập, tổ chức lại, giải thể cơ quan chuyên môn, tổ chức hành chính thuộc phạm vi quản lý của Thành phố.</w:t>
      </w:r>
      <w:r w:rsidR="003A06F2">
        <w:rPr>
          <w:sz w:val="28"/>
          <w:szCs w:val="28"/>
        </w:rPr>
        <w:t xml:space="preserve"> </w:t>
      </w:r>
      <w:r w:rsidRPr="00B929E3">
        <w:rPr>
          <w:sz w:val="28"/>
          <w:szCs w:val="28"/>
        </w:rPr>
        <w:t>Giải pháp này phù hợp trực tiếp với thẩm quyền đặc thù được Luật Phát triển đô thị giao cho Hội đồng nhân dân Thành phố; đồng thời bảo đảm Thành phố có đủ cơ sở pháp lý để chủ động, linh hoạt trong tổ chức bộ máy, đáp ứng yêu cầu quản lý đô thị đặc biệt.</w:t>
      </w:r>
    </w:p>
    <w:p w14:paraId="386E0C81" w14:textId="377A32A6" w:rsidR="00253D0E" w:rsidRPr="000A2D60" w:rsidRDefault="00B929E3" w:rsidP="00B929E3">
      <w:pPr>
        <w:spacing w:before="120" w:after="120" w:line="360" w:lineRule="atLeast"/>
        <w:ind w:firstLine="709"/>
        <w:jc w:val="both"/>
        <w:rPr>
          <w:sz w:val="28"/>
          <w:szCs w:val="28"/>
        </w:rPr>
      </w:pPr>
      <w:r w:rsidRPr="00B929E3">
        <w:rPr>
          <w:sz w:val="28"/>
          <w:szCs w:val="28"/>
        </w:rPr>
        <w:t>Việc lựa chọn Giải pháp 2 không làm thay đổi các nguyên tắc, điều kiện và trình tự, thủ tục chung về thành lập, tổ chức lại, giải thể tổ chức hành chính mà Chính phủ đã quy định, mà chủ yếu cụ thể hóa thẩm quyền đặc thù của Thành phố. Qua đó vừa bảo đảm tính thống nhất của hệ thống pháp luật, vừa phát huy tính chủ động của Thành phố trong tổ chức bộ máy</w:t>
      </w:r>
      <w:r w:rsidR="00A1685A" w:rsidRPr="000A2D60">
        <w:rPr>
          <w:sz w:val="28"/>
          <w:szCs w:val="28"/>
        </w:rPr>
        <w:t>.</w:t>
      </w:r>
    </w:p>
    <w:p w14:paraId="70E28468" w14:textId="0ABA1559" w:rsidR="00253D0E" w:rsidRPr="000A2D60" w:rsidRDefault="00A1685A" w:rsidP="00B12615">
      <w:pPr>
        <w:pStyle w:val="H2VN"/>
        <w:spacing w:before="120" w:after="120" w:line="360" w:lineRule="atLeast"/>
        <w:ind w:firstLine="709"/>
        <w:jc w:val="both"/>
        <w:rPr>
          <w:sz w:val="28"/>
          <w:szCs w:val="28"/>
        </w:rPr>
      </w:pPr>
      <w:r w:rsidRPr="000A2D60">
        <w:rPr>
          <w:sz w:val="28"/>
          <w:szCs w:val="28"/>
        </w:rPr>
        <w:t xml:space="preserve">3. Chính sách 3: </w:t>
      </w:r>
      <w:r w:rsidR="007D07BD" w:rsidRPr="00D56E19">
        <w:rPr>
          <w:sz w:val="28"/>
          <w:szCs w:val="28"/>
        </w:rPr>
        <w:t>Quy định về số lượng tổ chức hành chính thuộc Ủy ban nhân dân cấp xã</w:t>
      </w:r>
    </w:p>
    <w:p w14:paraId="3CFE77ED" w14:textId="77777777" w:rsidR="00253D0E" w:rsidRPr="000A2D60" w:rsidRDefault="00A1685A" w:rsidP="00B12615">
      <w:pPr>
        <w:pStyle w:val="H3VN"/>
        <w:spacing w:before="120" w:after="120" w:line="360" w:lineRule="atLeast"/>
        <w:ind w:firstLine="709"/>
        <w:jc w:val="both"/>
        <w:rPr>
          <w:sz w:val="28"/>
          <w:szCs w:val="28"/>
        </w:rPr>
      </w:pPr>
      <w:r w:rsidRPr="000A2D60">
        <w:rPr>
          <w:sz w:val="28"/>
          <w:szCs w:val="28"/>
        </w:rPr>
        <w:t>3.1. Đánh giá tác động</w:t>
      </w:r>
    </w:p>
    <w:p w14:paraId="094B998A" w14:textId="0B690311" w:rsidR="00253D0E" w:rsidRPr="000A2D60" w:rsidRDefault="00A1685A" w:rsidP="00B12615">
      <w:pPr>
        <w:spacing w:before="120" w:after="120" w:line="360" w:lineRule="atLeast"/>
        <w:ind w:firstLine="709"/>
        <w:jc w:val="both"/>
        <w:rPr>
          <w:sz w:val="28"/>
          <w:szCs w:val="28"/>
        </w:rPr>
      </w:pPr>
      <w:r w:rsidRPr="000A2D60">
        <w:rPr>
          <w:b/>
          <w:sz w:val="28"/>
          <w:szCs w:val="28"/>
        </w:rPr>
        <w:t xml:space="preserve">a) Giải pháp 1: Tiếp tục áp dụng </w:t>
      </w:r>
      <w:r w:rsidR="007D07BD">
        <w:rPr>
          <w:b/>
          <w:sz w:val="28"/>
          <w:szCs w:val="28"/>
        </w:rPr>
        <w:t>theo quy định hiện hành</w:t>
      </w:r>
    </w:p>
    <w:p w14:paraId="344DFFD3" w14:textId="16207604" w:rsidR="00253D0E" w:rsidRPr="000A2D60" w:rsidRDefault="00945105" w:rsidP="00945105">
      <w:pPr>
        <w:spacing w:before="120" w:after="120" w:line="360" w:lineRule="atLeast"/>
        <w:ind w:firstLine="709"/>
        <w:jc w:val="both"/>
        <w:rPr>
          <w:sz w:val="28"/>
          <w:szCs w:val="28"/>
        </w:rPr>
      </w:pPr>
      <w:r>
        <w:rPr>
          <w:sz w:val="28"/>
          <w:szCs w:val="28"/>
        </w:rPr>
        <w:t xml:space="preserve">- </w:t>
      </w:r>
      <w:r w:rsidR="00A1685A" w:rsidRPr="000A2D60">
        <w:rPr>
          <w:sz w:val="28"/>
          <w:szCs w:val="28"/>
        </w:rPr>
        <w:t xml:space="preserve">Tác động đối với hệ thống pháp luật: </w:t>
      </w:r>
      <w:r w:rsidRPr="00945105">
        <w:rPr>
          <w:sz w:val="28"/>
          <w:szCs w:val="28"/>
        </w:rPr>
        <w:t>Không phát sinh quy định mới; tiếp tục thực hiện theo khung số lượng và cơ chế tổ chức hiện hành của Chính phủ.</w:t>
      </w:r>
      <w:r>
        <w:rPr>
          <w:sz w:val="28"/>
          <w:szCs w:val="28"/>
        </w:rPr>
        <w:t xml:space="preserve"> </w:t>
      </w:r>
      <w:r w:rsidRPr="00945105">
        <w:rPr>
          <w:sz w:val="28"/>
          <w:szCs w:val="28"/>
        </w:rPr>
        <w:t>Giải pháp này bảo đảm tính thống nhất trong tổ chức chính quyền địa phương cấp xã, hạn chế việc phát sinh quy định đặc thù của Thành phố</w:t>
      </w:r>
      <w:r w:rsidR="00A1685A" w:rsidRPr="000A2D60">
        <w:rPr>
          <w:sz w:val="28"/>
          <w:szCs w:val="28"/>
        </w:rPr>
        <w:t>.</w:t>
      </w:r>
    </w:p>
    <w:p w14:paraId="2F5C2070" w14:textId="0641BB4D" w:rsidR="00253D0E" w:rsidRPr="000A2D60" w:rsidRDefault="00945105" w:rsidP="00945105">
      <w:pPr>
        <w:spacing w:before="120" w:after="120" w:line="360" w:lineRule="atLeast"/>
        <w:ind w:firstLine="709"/>
        <w:jc w:val="both"/>
        <w:rPr>
          <w:sz w:val="28"/>
          <w:szCs w:val="28"/>
        </w:rPr>
      </w:pPr>
      <w:r>
        <w:rPr>
          <w:sz w:val="28"/>
          <w:szCs w:val="28"/>
        </w:rPr>
        <w:t xml:space="preserve">- </w:t>
      </w:r>
      <w:r w:rsidR="00A1685A" w:rsidRPr="000A2D60">
        <w:rPr>
          <w:sz w:val="28"/>
          <w:szCs w:val="28"/>
        </w:rPr>
        <w:t>Tác động về kinh tế - xã hội:</w:t>
      </w:r>
      <w:r>
        <w:rPr>
          <w:sz w:val="28"/>
          <w:szCs w:val="28"/>
        </w:rPr>
        <w:t xml:space="preserve"> </w:t>
      </w:r>
      <w:r w:rsidRPr="00945105">
        <w:rPr>
          <w:sz w:val="28"/>
          <w:szCs w:val="28"/>
        </w:rPr>
        <w:t>Giải pháp góp phần duy trì ổn định tổ chức bộ máy cấp xã, hạn chế chi phí chuyển đổi, sắp xếp lại tổ chức và nhân sự.</w:t>
      </w:r>
      <w:r>
        <w:rPr>
          <w:sz w:val="28"/>
          <w:szCs w:val="28"/>
        </w:rPr>
        <w:t xml:space="preserve"> </w:t>
      </w:r>
      <w:r w:rsidRPr="00945105">
        <w:rPr>
          <w:sz w:val="28"/>
          <w:szCs w:val="28"/>
        </w:rPr>
        <w:t>Tuy nhiên, việc tiếp tục áp dụng khung chung có thể chưa phản ánh đầy đủ đặc điểm của Thành phố Hồ Chí Minh, nhất là sự khác biệt lớn về quy mô dân số, diện tích, mức độ đô thị hóa, khối lượng công việc và yêu cầu cung cấp dịch vụ công giữa các đơn vị hành chính cấp xã.</w:t>
      </w:r>
      <w:r>
        <w:rPr>
          <w:sz w:val="28"/>
          <w:szCs w:val="28"/>
        </w:rPr>
        <w:t xml:space="preserve"> </w:t>
      </w:r>
      <w:r w:rsidRPr="00945105">
        <w:rPr>
          <w:sz w:val="28"/>
          <w:szCs w:val="28"/>
        </w:rPr>
        <w:t>Do đó, trong một số trường hợp, số lượng tổ chức hành chính hiện hành có thể chưa đáp ứng đầy đủ yêu cầu quản lý nhà nước tại các địa bàn có quy mô dân số lớn, khối lượng công việc cao và tính chất quản lý đô thị phức tạp.</w:t>
      </w:r>
    </w:p>
    <w:p w14:paraId="7C5539E8" w14:textId="4A79A2BA" w:rsidR="00253D0E" w:rsidRPr="000A2D60" w:rsidRDefault="00945105" w:rsidP="00B12615">
      <w:pPr>
        <w:spacing w:before="120" w:after="120" w:line="360" w:lineRule="atLeast"/>
        <w:ind w:firstLine="709"/>
        <w:jc w:val="both"/>
        <w:rPr>
          <w:sz w:val="28"/>
          <w:szCs w:val="28"/>
        </w:rPr>
      </w:pPr>
      <w:r>
        <w:rPr>
          <w:sz w:val="28"/>
          <w:szCs w:val="28"/>
        </w:rPr>
        <w:t xml:space="preserve">- </w:t>
      </w:r>
      <w:r w:rsidR="00A1685A" w:rsidRPr="000A2D60">
        <w:rPr>
          <w:sz w:val="28"/>
          <w:szCs w:val="28"/>
        </w:rPr>
        <w:t>Tác động về giới: Không phát sinh tác động khác biệt về giới.</w:t>
      </w:r>
    </w:p>
    <w:p w14:paraId="6C9B7596" w14:textId="2B075755" w:rsidR="00253D0E" w:rsidRPr="000A2D60" w:rsidRDefault="00945105" w:rsidP="00B12615">
      <w:pPr>
        <w:spacing w:before="120" w:after="120" w:line="360" w:lineRule="atLeast"/>
        <w:ind w:firstLine="709"/>
        <w:jc w:val="both"/>
        <w:rPr>
          <w:sz w:val="28"/>
          <w:szCs w:val="28"/>
        </w:rPr>
      </w:pPr>
      <w:r>
        <w:rPr>
          <w:sz w:val="28"/>
          <w:szCs w:val="28"/>
        </w:rPr>
        <w:t xml:space="preserve">- </w:t>
      </w:r>
      <w:r w:rsidR="00A1685A" w:rsidRPr="000A2D60">
        <w:rPr>
          <w:sz w:val="28"/>
          <w:szCs w:val="28"/>
        </w:rPr>
        <w:t>Tác động của thủ tục hành chính: Không phát sinh thủ tục hành chính.</w:t>
      </w:r>
    </w:p>
    <w:p w14:paraId="22FAE285" w14:textId="45D13A0E" w:rsidR="00253D0E" w:rsidRPr="000A2D60" w:rsidRDefault="00A1685A" w:rsidP="00B12615">
      <w:pPr>
        <w:spacing w:before="120" w:after="120" w:line="360" w:lineRule="atLeast"/>
        <w:ind w:firstLine="709"/>
        <w:jc w:val="both"/>
        <w:rPr>
          <w:sz w:val="28"/>
          <w:szCs w:val="28"/>
        </w:rPr>
      </w:pPr>
      <w:r w:rsidRPr="000A2D60">
        <w:rPr>
          <w:b/>
          <w:sz w:val="28"/>
          <w:szCs w:val="28"/>
        </w:rPr>
        <w:t xml:space="preserve">b) Giải pháp 2: </w:t>
      </w:r>
      <w:r w:rsidR="007D07BD" w:rsidRPr="00D56E19">
        <w:rPr>
          <w:b/>
          <w:sz w:val="28"/>
          <w:szCs w:val="28"/>
        </w:rPr>
        <w:t>Quy định về số lượng tổ chức hành chính thuộc Ủy ban nhân dân cấp xã</w:t>
      </w:r>
    </w:p>
    <w:p w14:paraId="0DD0D8DE" w14:textId="15BEEABB" w:rsidR="00253D0E" w:rsidRPr="000A2D60" w:rsidRDefault="00945105" w:rsidP="007D07BD">
      <w:pPr>
        <w:shd w:val="clear" w:color="auto" w:fill="FFFFFF"/>
        <w:spacing w:before="120" w:after="120"/>
        <w:ind w:firstLine="720"/>
        <w:jc w:val="both"/>
        <w:rPr>
          <w:sz w:val="28"/>
          <w:szCs w:val="28"/>
        </w:rPr>
      </w:pPr>
      <w:r>
        <w:rPr>
          <w:sz w:val="28"/>
          <w:szCs w:val="28"/>
        </w:rPr>
        <w:t xml:space="preserve">- </w:t>
      </w:r>
      <w:r w:rsidR="00A1685A" w:rsidRPr="000A2D60">
        <w:rPr>
          <w:sz w:val="28"/>
          <w:szCs w:val="28"/>
        </w:rPr>
        <w:t xml:space="preserve">Tác động đối với hệ thống pháp luật: </w:t>
      </w:r>
      <w:r w:rsidR="007D07BD">
        <w:rPr>
          <w:sz w:val="28"/>
          <w:szCs w:val="28"/>
        </w:rPr>
        <w:t>Q</w:t>
      </w:r>
      <w:r w:rsidR="007D07BD" w:rsidRPr="00D56E19">
        <w:rPr>
          <w:sz w:val="28"/>
          <w:szCs w:val="28"/>
          <w:lang w:val="nl-NL"/>
        </w:rPr>
        <w:t xml:space="preserve">uy định khác </w:t>
      </w:r>
      <w:r w:rsidR="007D07BD" w:rsidRPr="00D56E19">
        <w:rPr>
          <w:sz w:val="28"/>
          <w:szCs w:val="28"/>
        </w:rPr>
        <w:t>so với khoản 1 Điều 16 Nghị định số 150/2025/NĐ-CP  được sửa đổi bởi Nghị định số 370/2025/NĐ-CP</w:t>
      </w:r>
      <w:r w:rsidR="007D07BD" w:rsidRPr="00D56E19">
        <w:rPr>
          <w:sz w:val="28"/>
          <w:szCs w:val="28"/>
          <w:lang w:val="nl-NL"/>
        </w:rPr>
        <w:t xml:space="preserve">, </w:t>
      </w:r>
      <w:r w:rsidR="007D07BD" w:rsidRPr="00D56E19">
        <w:rPr>
          <w:sz w:val="28"/>
          <w:szCs w:val="28"/>
        </w:rPr>
        <w:t>cụ thể:</w:t>
      </w:r>
      <w:r w:rsidR="007D07BD">
        <w:rPr>
          <w:sz w:val="28"/>
          <w:szCs w:val="28"/>
        </w:rPr>
        <w:t xml:space="preserve"> (1</w:t>
      </w:r>
      <w:r w:rsidR="007D07BD" w:rsidRPr="00D56E19">
        <w:rPr>
          <w:sz w:val="28"/>
          <w:szCs w:val="28"/>
        </w:rPr>
        <w:t xml:space="preserve">) Ủy ban nhân dân cấp xã được tổ chức </w:t>
      </w:r>
      <w:r w:rsidR="007D07BD" w:rsidRPr="00D56E19">
        <w:rPr>
          <w:b/>
          <w:bCs/>
          <w:sz w:val="28"/>
          <w:szCs w:val="28"/>
        </w:rPr>
        <w:t>05</w:t>
      </w:r>
      <w:r w:rsidR="007D07BD" w:rsidRPr="00D56E19">
        <w:rPr>
          <w:sz w:val="28"/>
          <w:szCs w:val="28"/>
        </w:rPr>
        <w:t xml:space="preserve"> tổ chức hành chính (bao gồm: các phòng chuyên môn và Trung tâm Phục vụ hành chính công)</w:t>
      </w:r>
      <w:r w:rsidR="007D07BD">
        <w:rPr>
          <w:sz w:val="28"/>
          <w:szCs w:val="28"/>
        </w:rPr>
        <w:t>; (2</w:t>
      </w:r>
      <w:r w:rsidR="007D07BD" w:rsidRPr="00D56E19">
        <w:rPr>
          <w:sz w:val="28"/>
          <w:szCs w:val="28"/>
        </w:rPr>
        <w:t>) Việc quyết định thành lập các tổ chức hành chính do Hội đồng nhân dân cấp xã quyết định</w:t>
      </w:r>
      <w:r w:rsidR="007D07BD">
        <w:rPr>
          <w:sz w:val="28"/>
          <w:szCs w:val="28"/>
        </w:rPr>
        <w:t>; (3</w:t>
      </w:r>
      <w:r w:rsidR="007D07BD" w:rsidRPr="00D56E19">
        <w:rPr>
          <w:sz w:val="28"/>
          <w:szCs w:val="28"/>
        </w:rPr>
        <w:t xml:space="preserve">) Ủy </w:t>
      </w:r>
      <w:r w:rsidR="007D07BD" w:rsidRPr="00D56E19">
        <w:rPr>
          <w:sz w:val="28"/>
          <w:szCs w:val="28"/>
        </w:rPr>
        <w:lastRenderedPageBreak/>
        <w:t>ban nhân dân Thành phố hướng dẫn về tên gọi, chức năng, nhiệm vụ của các tổ chức hành chính thuộc Ủy ban nhân dân cấp xã</w:t>
      </w:r>
      <w:r w:rsidR="00A1685A" w:rsidRPr="000A2D60">
        <w:rPr>
          <w:sz w:val="28"/>
          <w:szCs w:val="28"/>
        </w:rPr>
        <w:t>.</w:t>
      </w:r>
    </w:p>
    <w:p w14:paraId="201C7A3E" w14:textId="3FB88E73" w:rsidR="00253D0E" w:rsidRPr="000A2D60" w:rsidRDefault="00945105" w:rsidP="00945105">
      <w:pPr>
        <w:spacing w:before="120" w:after="120" w:line="360" w:lineRule="atLeast"/>
        <w:ind w:firstLine="709"/>
        <w:jc w:val="both"/>
        <w:rPr>
          <w:sz w:val="28"/>
          <w:szCs w:val="28"/>
        </w:rPr>
      </w:pPr>
      <w:r>
        <w:rPr>
          <w:sz w:val="28"/>
          <w:szCs w:val="28"/>
        </w:rPr>
        <w:t xml:space="preserve">- </w:t>
      </w:r>
      <w:r w:rsidR="00A1685A" w:rsidRPr="000A2D60">
        <w:rPr>
          <w:sz w:val="28"/>
          <w:szCs w:val="28"/>
        </w:rPr>
        <w:t xml:space="preserve">Tác động về kinh tế - xã hội: </w:t>
      </w:r>
      <w:r w:rsidRPr="00945105">
        <w:rPr>
          <w:sz w:val="28"/>
          <w:szCs w:val="28"/>
        </w:rPr>
        <w:t>Giải pháp tạo điều kiện để tổ chức bộ máy cấp xã phù hợp hơn với quy mô dân số, diện tích, mức độ đô thị hóa, khối lượng công việc và đặc điểm kinh tế - xã hội của từng địa bàn.</w:t>
      </w:r>
      <w:r>
        <w:rPr>
          <w:sz w:val="28"/>
          <w:szCs w:val="28"/>
        </w:rPr>
        <w:t xml:space="preserve"> </w:t>
      </w:r>
      <w:r w:rsidRPr="00945105">
        <w:rPr>
          <w:sz w:val="28"/>
          <w:szCs w:val="28"/>
        </w:rPr>
        <w:t>Việc tăng tính chủ động trong bố trí các tổ chức hành chính giúp chính quyền cấp xã phân công, chuyên môn hóa nhiệm vụ hợp lý hơn, nâng cao năng lực tham mưu, tổ chức thực hiện nhiệm vụ quản lý nhà nước và giải quyết công việc cho người dân, doanh nghiệp.</w:t>
      </w:r>
      <w:r>
        <w:rPr>
          <w:sz w:val="28"/>
          <w:szCs w:val="28"/>
        </w:rPr>
        <w:t xml:space="preserve"> </w:t>
      </w:r>
      <w:r w:rsidRPr="00945105">
        <w:rPr>
          <w:sz w:val="28"/>
          <w:szCs w:val="28"/>
        </w:rPr>
        <w:t>Đối với những đơn vị hành chính có quy mô dân số lớn, khối lượng hồ sơ hành chính cao và yêu cầu quản lý đa dạng</w:t>
      </w:r>
      <w:r>
        <w:rPr>
          <w:sz w:val="28"/>
          <w:szCs w:val="28"/>
        </w:rPr>
        <w:t xml:space="preserve"> như hiện nay</w:t>
      </w:r>
      <w:r w:rsidRPr="00945105">
        <w:rPr>
          <w:sz w:val="28"/>
          <w:szCs w:val="28"/>
        </w:rPr>
        <w:t>, việc có khung tổ chức phù hợp sẽ góp phần giảm quá tải cho cơ quan chuyên môn, nâng cao chất lượng giải quyết công việc và cung cấp dịch vụ công.</w:t>
      </w:r>
    </w:p>
    <w:p w14:paraId="7F8A5BD6" w14:textId="03CBCFDF" w:rsidR="00253D0E" w:rsidRPr="000A2D60" w:rsidRDefault="00945105" w:rsidP="00B12615">
      <w:pPr>
        <w:spacing w:before="120" w:after="120" w:line="360" w:lineRule="atLeast"/>
        <w:ind w:firstLine="709"/>
        <w:jc w:val="both"/>
        <w:rPr>
          <w:sz w:val="28"/>
          <w:szCs w:val="28"/>
        </w:rPr>
      </w:pPr>
      <w:r>
        <w:rPr>
          <w:sz w:val="28"/>
          <w:szCs w:val="28"/>
        </w:rPr>
        <w:t xml:space="preserve">- </w:t>
      </w:r>
      <w:r w:rsidR="00A1685A" w:rsidRPr="000A2D60">
        <w:rPr>
          <w:sz w:val="28"/>
          <w:szCs w:val="28"/>
        </w:rPr>
        <w:t xml:space="preserve">Tác động về giới: </w:t>
      </w:r>
      <w:r w:rsidRPr="00945105">
        <w:rPr>
          <w:sz w:val="28"/>
          <w:szCs w:val="28"/>
        </w:rPr>
        <w:t>Không phát sinh tác động khác biệt về giới. Việc tổ chức, bố trí nhân sự tại các tổ chức hành chính cấp xã được thực hiện theo yêu cầu vị trí việc làm, tiêu chuẩn chức danh và năng lực công chức, không phân biệt giới</w:t>
      </w:r>
      <w:r w:rsidR="00A1685A" w:rsidRPr="000A2D60">
        <w:rPr>
          <w:sz w:val="28"/>
          <w:szCs w:val="28"/>
        </w:rPr>
        <w:t>.</w:t>
      </w:r>
    </w:p>
    <w:p w14:paraId="79F20D3C" w14:textId="1F824B38" w:rsidR="00253D0E" w:rsidRPr="000A2D60" w:rsidRDefault="00945105" w:rsidP="00B12615">
      <w:pPr>
        <w:spacing w:before="120" w:after="120" w:line="360" w:lineRule="atLeast"/>
        <w:ind w:firstLine="709"/>
        <w:jc w:val="both"/>
        <w:rPr>
          <w:sz w:val="28"/>
          <w:szCs w:val="28"/>
        </w:rPr>
      </w:pPr>
      <w:r>
        <w:rPr>
          <w:sz w:val="28"/>
          <w:szCs w:val="28"/>
        </w:rPr>
        <w:t xml:space="preserve">- </w:t>
      </w:r>
      <w:r w:rsidR="00A1685A" w:rsidRPr="000A2D60">
        <w:rPr>
          <w:sz w:val="28"/>
          <w:szCs w:val="28"/>
        </w:rPr>
        <w:t xml:space="preserve">Tác động của thủ tục hành chính: </w:t>
      </w:r>
      <w:r w:rsidRPr="00945105">
        <w:rPr>
          <w:sz w:val="28"/>
          <w:szCs w:val="28"/>
        </w:rPr>
        <w:t>Không phát sinh thủ tục hành chính đối với cá nhân, tổ chức. Việc thành lập, tổ chức lại, giải thể các tổ chức hành chính thuộc Ủy ban nhân dân cấp xã là hoạt động tổ chức bộ máy trong nội bộ cơ quan nhà nước</w:t>
      </w:r>
      <w:r w:rsidR="00A1685A" w:rsidRPr="000A2D60">
        <w:rPr>
          <w:sz w:val="28"/>
          <w:szCs w:val="28"/>
        </w:rPr>
        <w:t>.</w:t>
      </w:r>
    </w:p>
    <w:p w14:paraId="55F2B799" w14:textId="77777777" w:rsidR="00253D0E" w:rsidRPr="000A2D60" w:rsidRDefault="00A1685A" w:rsidP="00B12615">
      <w:pPr>
        <w:spacing w:before="120" w:after="120" w:line="360" w:lineRule="atLeast"/>
        <w:ind w:firstLine="709"/>
        <w:jc w:val="both"/>
        <w:rPr>
          <w:sz w:val="28"/>
          <w:szCs w:val="28"/>
        </w:rPr>
      </w:pPr>
      <w:r w:rsidRPr="000A2D60">
        <w:rPr>
          <w:b/>
          <w:sz w:val="28"/>
          <w:szCs w:val="28"/>
        </w:rPr>
        <w:t>3.2. Giải pháp tối ưu được lựa chọn và lý do lựa chọn giải pháp</w:t>
      </w:r>
    </w:p>
    <w:p w14:paraId="5B7A4BB6" w14:textId="3ED9B2E6" w:rsidR="00253D0E" w:rsidRDefault="00945105" w:rsidP="00945105">
      <w:pPr>
        <w:spacing w:before="120" w:after="120" w:line="360" w:lineRule="atLeast"/>
        <w:ind w:firstLine="709"/>
        <w:jc w:val="both"/>
        <w:rPr>
          <w:sz w:val="28"/>
          <w:szCs w:val="28"/>
        </w:rPr>
      </w:pPr>
      <w:r w:rsidRPr="00945105">
        <w:rPr>
          <w:sz w:val="28"/>
          <w:szCs w:val="28"/>
        </w:rPr>
        <w:t>Lựa chọn Giải pháp 2: Quy định về số lượng tổ chức hành chính thuộc Ủy ban nhân dân cấp xã.</w:t>
      </w:r>
      <w:r w:rsidR="003A06F2">
        <w:rPr>
          <w:sz w:val="28"/>
          <w:szCs w:val="28"/>
        </w:rPr>
        <w:t xml:space="preserve"> </w:t>
      </w:r>
      <w:r w:rsidRPr="00945105">
        <w:rPr>
          <w:sz w:val="28"/>
          <w:szCs w:val="28"/>
        </w:rPr>
        <w:t>Giải pháp này phù hợp với đặc điểm của Thành phố Hồ Chí Minh, nơi có sự khác biệt lớn về quy mô dân số, mức độ đô thị hóa, khối lượng công việc và yêu cầu quản lý giữa các đơn vị hành chính cấp xã.</w:t>
      </w:r>
      <w:r w:rsidRPr="00945105">
        <w:rPr>
          <w:sz w:val="28"/>
          <w:szCs w:val="28"/>
        </w:rPr>
        <w:t xml:space="preserve"> Chính </w:t>
      </w:r>
      <w:r w:rsidRPr="00945105">
        <w:rPr>
          <w:sz w:val="28"/>
          <w:szCs w:val="28"/>
        </w:rPr>
        <w:t>sách góp phần nâng cao tính chủ động, tự chịu trách nhiệm của chính quyền cấp xã, tăng cường hiệu lực, hiệu quả quản lý nhà nước, nâng cao chất lượng phục vụ người dân, doanh nghiệp và đáp ứng tốt hơn yêu cầu quản lý đô thị đặc biệt</w:t>
      </w:r>
      <w:r w:rsidR="00A1685A" w:rsidRPr="000A2D60">
        <w:rPr>
          <w:sz w:val="28"/>
          <w:szCs w:val="28"/>
        </w:rPr>
        <w:t>.</w:t>
      </w:r>
    </w:p>
    <w:p w14:paraId="190F378E" w14:textId="6B86DAAF" w:rsidR="00A93620" w:rsidRPr="008E2A87" w:rsidRDefault="00A93620" w:rsidP="00A93620">
      <w:pPr>
        <w:spacing w:before="120" w:after="360"/>
        <w:ind w:firstLine="720"/>
        <w:jc w:val="both"/>
        <w:rPr>
          <w:i/>
          <w:sz w:val="28"/>
          <w:szCs w:val="28"/>
        </w:rPr>
      </w:pPr>
      <w:r w:rsidRPr="008E2A87">
        <w:rPr>
          <w:sz w:val="28"/>
          <w:szCs w:val="28"/>
          <w:lang w:val="pt-BR"/>
        </w:rPr>
        <w:t xml:space="preserve">Trên đây là Báo cáo đánh giá tác động </w:t>
      </w:r>
      <w:r w:rsidRPr="008E2A87">
        <w:rPr>
          <w:bCs/>
          <w:sz w:val="28"/>
          <w:szCs w:val="28"/>
          <w:lang w:val="nl-NL"/>
        </w:rPr>
        <w:t xml:space="preserve">của chính sách trong </w:t>
      </w:r>
      <w:r>
        <w:rPr>
          <w:bCs/>
          <w:sz w:val="28"/>
          <w:szCs w:val="28"/>
          <w:lang w:val="nl-NL"/>
        </w:rPr>
        <w:t xml:space="preserve">dự thảo Nghị quyết </w:t>
      </w:r>
      <w:r w:rsidRPr="00A93620">
        <w:rPr>
          <w:bCs/>
          <w:sz w:val="28"/>
          <w:szCs w:val="28"/>
          <w:lang w:val="nl-NL"/>
        </w:rPr>
        <w:t>của Hội đồng nhân dân Thành phố quy định số lượng, việc thành lập, tổ chức lại, giải thể cơ quan chuyên môn, tổ chức hành chính khác thuộc phạm vi quản lý của Thành phố</w:t>
      </w:r>
      <w:r w:rsidRPr="008E2A87">
        <w:rPr>
          <w:bCs/>
          <w:iCs/>
          <w:sz w:val="28"/>
          <w:szCs w:val="28"/>
          <w:lang w:val="vi-VN"/>
        </w:rPr>
        <w:t>./.</w:t>
      </w:r>
    </w:p>
    <w:tbl>
      <w:tblPr>
        <w:tblW w:w="0" w:type="auto"/>
        <w:jc w:val="center"/>
        <w:tblLook w:val="04A0" w:firstRow="1" w:lastRow="0" w:firstColumn="1" w:lastColumn="0" w:noHBand="0" w:noVBand="1"/>
      </w:tblPr>
      <w:tblGrid>
        <w:gridCol w:w="4702"/>
        <w:gridCol w:w="4702"/>
      </w:tblGrid>
      <w:tr w:rsidR="00253D0E" w14:paraId="5EDC13BE" w14:textId="77777777">
        <w:trPr>
          <w:jc w:val="center"/>
        </w:trPr>
        <w:tc>
          <w:tcPr>
            <w:tcW w:w="4702" w:type="dxa"/>
          </w:tcPr>
          <w:p w14:paraId="31C42ED6" w14:textId="77777777" w:rsidR="00253D0E" w:rsidRDefault="00A1685A">
            <w:r w:rsidRPr="007B6F82">
              <w:rPr>
                <w:b/>
                <w:i/>
                <w:sz w:val="24"/>
              </w:rPr>
              <w:t>Nơi nhận:</w:t>
            </w:r>
            <w:r>
              <w:rPr>
                <w:sz w:val="24"/>
              </w:rPr>
              <w:br/>
            </w:r>
            <w:r w:rsidRPr="007B6F82">
              <w:rPr>
                <w:sz w:val="22"/>
              </w:rPr>
              <w:t>- T</w:t>
            </w:r>
            <w:r w:rsidR="007B6F82">
              <w:rPr>
                <w:sz w:val="22"/>
              </w:rPr>
              <w:t>Tr.</w:t>
            </w:r>
            <w:r w:rsidRPr="007B6F82">
              <w:rPr>
                <w:sz w:val="22"/>
              </w:rPr>
              <w:t>HĐND Thành phố;</w:t>
            </w:r>
            <w:r w:rsidRPr="007B6F82">
              <w:rPr>
                <w:sz w:val="22"/>
              </w:rPr>
              <w:br/>
              <w:t>- Ban Pháp chế HĐND Thành phố;</w:t>
            </w:r>
            <w:r w:rsidRPr="007B6F82">
              <w:rPr>
                <w:sz w:val="22"/>
              </w:rPr>
              <w:br/>
              <w:t xml:space="preserve">- Các </w:t>
            </w:r>
            <w:r w:rsidR="000A2D60">
              <w:rPr>
                <w:sz w:val="22"/>
              </w:rPr>
              <w:t>sở, ban, ngành liên quan</w:t>
            </w:r>
            <w:r w:rsidRPr="007B6F82">
              <w:rPr>
                <w:sz w:val="22"/>
              </w:rPr>
              <w:br/>
              <w:t>- Lưu: VT,</w:t>
            </w:r>
          </w:p>
        </w:tc>
        <w:tc>
          <w:tcPr>
            <w:tcW w:w="4702" w:type="dxa"/>
          </w:tcPr>
          <w:p w14:paraId="4E4597C4" w14:textId="77777777" w:rsidR="00253D0E" w:rsidRDefault="00A1685A">
            <w:pPr>
              <w:jc w:val="center"/>
            </w:pPr>
            <w:r>
              <w:rPr>
                <w:b/>
                <w:sz w:val="24"/>
              </w:rPr>
              <w:t>TM. ỦY BAN NHÂN DÂN</w:t>
            </w:r>
            <w:r>
              <w:rPr>
                <w:b/>
                <w:sz w:val="24"/>
              </w:rPr>
              <w:br/>
              <w:t>CHỦ TỊCH</w:t>
            </w:r>
            <w:r>
              <w:rPr>
                <w:b/>
                <w:sz w:val="24"/>
              </w:rPr>
              <w:br/>
            </w:r>
            <w:r>
              <w:rPr>
                <w:b/>
                <w:sz w:val="24"/>
              </w:rPr>
              <w:br/>
            </w:r>
            <w:r>
              <w:rPr>
                <w:b/>
                <w:sz w:val="24"/>
              </w:rPr>
              <w:br/>
            </w:r>
            <w:r>
              <w:rPr>
                <w:b/>
                <w:sz w:val="24"/>
              </w:rPr>
              <w:br/>
            </w:r>
          </w:p>
        </w:tc>
      </w:tr>
    </w:tbl>
    <w:p w14:paraId="3BEE3C30" w14:textId="77777777" w:rsidR="00A1685A" w:rsidRDefault="00A1685A"/>
    <w:sectPr w:rsidR="00A1685A" w:rsidSect="004D229B">
      <w:headerReference w:type="default" r:id="rId8"/>
      <w:pgSz w:w="11907" w:h="16840" w:code="9"/>
      <w:pgMar w:top="1134" w:right="1021"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FCFE7" w14:textId="77777777" w:rsidR="00C91F9D" w:rsidRDefault="00C91F9D">
      <w:pPr>
        <w:spacing w:after="0" w:line="240" w:lineRule="auto"/>
      </w:pPr>
      <w:r>
        <w:separator/>
      </w:r>
    </w:p>
  </w:endnote>
  <w:endnote w:type="continuationSeparator" w:id="0">
    <w:p w14:paraId="14B23C91" w14:textId="77777777" w:rsidR="00C91F9D" w:rsidRDefault="00C91F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F1184" w14:textId="77777777" w:rsidR="00C91F9D" w:rsidRDefault="00C91F9D">
      <w:pPr>
        <w:spacing w:after="0" w:line="240" w:lineRule="auto"/>
      </w:pPr>
      <w:r>
        <w:separator/>
      </w:r>
    </w:p>
  </w:footnote>
  <w:footnote w:type="continuationSeparator" w:id="0">
    <w:p w14:paraId="4F0F34B2" w14:textId="77777777" w:rsidR="00C91F9D" w:rsidRDefault="00C91F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6482602"/>
      <w:docPartObj>
        <w:docPartGallery w:val="Page Numbers (Top of Page)"/>
        <w:docPartUnique/>
      </w:docPartObj>
    </w:sdtPr>
    <w:sdtEndPr>
      <w:rPr>
        <w:noProof/>
      </w:rPr>
    </w:sdtEndPr>
    <w:sdtContent>
      <w:p w14:paraId="405912DA" w14:textId="77777777" w:rsidR="004D229B" w:rsidRDefault="004D229B">
        <w:pPr>
          <w:pStyle w:val="Header"/>
          <w:jc w:val="center"/>
        </w:pPr>
        <w:r>
          <w:fldChar w:fldCharType="begin"/>
        </w:r>
        <w:r>
          <w:instrText xml:space="preserve"> PAGE   \* MERGEFORMAT </w:instrText>
        </w:r>
        <w:r>
          <w:fldChar w:fldCharType="separate"/>
        </w:r>
        <w:r>
          <w:rPr>
            <w:noProof/>
          </w:rPr>
          <w:t>7</w:t>
        </w:r>
        <w:r>
          <w:rPr>
            <w:noProof/>
          </w:rPr>
          <w:fldChar w:fldCharType="end"/>
        </w:r>
      </w:p>
    </w:sdtContent>
  </w:sdt>
  <w:p w14:paraId="34351149" w14:textId="77777777" w:rsidR="004D229B" w:rsidRDefault="004D22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34616"/>
    <w:rsid w:val="0006063C"/>
    <w:rsid w:val="000A2D60"/>
    <w:rsid w:val="0013696E"/>
    <w:rsid w:val="0015074B"/>
    <w:rsid w:val="00253D0E"/>
    <w:rsid w:val="0029639D"/>
    <w:rsid w:val="00326F90"/>
    <w:rsid w:val="003A06F2"/>
    <w:rsid w:val="003B2505"/>
    <w:rsid w:val="004A7E96"/>
    <w:rsid w:val="004D229B"/>
    <w:rsid w:val="004F5D82"/>
    <w:rsid w:val="00586D45"/>
    <w:rsid w:val="005E1F2C"/>
    <w:rsid w:val="007B6F82"/>
    <w:rsid w:val="007D07BD"/>
    <w:rsid w:val="00937656"/>
    <w:rsid w:val="00945105"/>
    <w:rsid w:val="009D211C"/>
    <w:rsid w:val="00A1685A"/>
    <w:rsid w:val="00A85954"/>
    <w:rsid w:val="00A93620"/>
    <w:rsid w:val="00AA1D8D"/>
    <w:rsid w:val="00B12615"/>
    <w:rsid w:val="00B47730"/>
    <w:rsid w:val="00B929E3"/>
    <w:rsid w:val="00C91F9D"/>
    <w:rsid w:val="00CB0664"/>
    <w:rsid w:val="00DC62ED"/>
    <w:rsid w:val="00EF1D74"/>
    <w:rsid w:val="00F620B2"/>
    <w:rsid w:val="00F91B8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D2E50FD"/>
  <w14:defaultImageDpi w14:val="300"/>
  <w15:docId w15:val="{C857E43C-82BB-4B9E-B320-04A968717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eastAsia="Times New Roman" w:hAnsi="Times New Roman"/>
      <w:sz w:val="26"/>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itleVN">
    <w:name w:val="TitleVN"/>
    <w:pPr>
      <w:spacing w:after="80"/>
    </w:pPr>
    <w:rPr>
      <w:rFonts w:ascii="Times New Roman" w:eastAsia="Times New Roman" w:hAnsi="Times New Roman"/>
      <w:b/>
      <w:sz w:val="28"/>
    </w:rPr>
  </w:style>
  <w:style w:type="paragraph" w:customStyle="1" w:styleId="H1VN">
    <w:name w:val="H1VN"/>
    <w:pPr>
      <w:spacing w:after="80"/>
    </w:pPr>
    <w:rPr>
      <w:rFonts w:ascii="Times New Roman" w:eastAsia="Times New Roman" w:hAnsi="Times New Roman"/>
      <w:b/>
      <w:sz w:val="26"/>
    </w:rPr>
  </w:style>
  <w:style w:type="paragraph" w:customStyle="1" w:styleId="H2VN">
    <w:name w:val="H2VN"/>
    <w:pPr>
      <w:spacing w:after="80"/>
    </w:pPr>
    <w:rPr>
      <w:rFonts w:ascii="Times New Roman" w:eastAsia="Times New Roman" w:hAnsi="Times New Roman"/>
      <w:b/>
      <w:sz w:val="26"/>
    </w:rPr>
  </w:style>
  <w:style w:type="paragraph" w:customStyle="1" w:styleId="H3VN">
    <w:name w:val="H3VN"/>
    <w:pPr>
      <w:spacing w:after="80"/>
    </w:pPr>
    <w:rPr>
      <w:rFonts w:ascii="Times New Roman" w:eastAsia="Times New Roman" w:hAnsi="Times New Roman"/>
      <w:b/>
      <w:sz w:val="26"/>
    </w:rPr>
  </w:style>
  <w:style w:type="paragraph" w:styleId="NormalWeb">
    <w:name w:val="Normal (Web)"/>
    <w:aliases w:val="webb,Обычный (веб)1,Обычный (веб) Знак,Обычный (веб) Знак1,Обычный (веб) Знак Знак"/>
    <w:basedOn w:val="Normal"/>
    <w:link w:val="NormalWebChar"/>
    <w:uiPriority w:val="99"/>
    <w:unhideWhenUsed/>
    <w:rsid w:val="007D07BD"/>
    <w:pPr>
      <w:spacing w:before="100" w:beforeAutospacing="1" w:after="100" w:afterAutospacing="1" w:line="264" w:lineRule="auto"/>
    </w:pPr>
    <w:rPr>
      <w:rFonts w:eastAsia="Yu Mincho" w:cs="Times New Roman"/>
      <w:sz w:val="20"/>
      <w:szCs w:val="20"/>
    </w:rPr>
  </w:style>
  <w:style w:type="character" w:customStyle="1" w:styleId="NormalWebChar">
    <w:name w:val="Normal (Web) Char"/>
    <w:aliases w:val="webb Char,Обычный (веб)1 Char,Обычный (веб) Знак Char,Обычный (веб) Знак1 Char,Обычный (веб) Знак Знак Char"/>
    <w:link w:val="NormalWeb"/>
    <w:uiPriority w:val="99"/>
    <w:locked/>
    <w:rsid w:val="007D07BD"/>
    <w:rPr>
      <w:rFonts w:ascii="Times New Roman" w:eastAsia="Yu Mincho"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90876">
      <w:bodyDiv w:val="1"/>
      <w:marLeft w:val="0"/>
      <w:marRight w:val="0"/>
      <w:marTop w:val="0"/>
      <w:marBottom w:val="0"/>
      <w:divBdr>
        <w:top w:val="none" w:sz="0" w:space="0" w:color="auto"/>
        <w:left w:val="none" w:sz="0" w:space="0" w:color="auto"/>
        <w:bottom w:val="none" w:sz="0" w:space="0" w:color="auto"/>
        <w:right w:val="none" w:sz="0" w:space="0" w:color="auto"/>
      </w:divBdr>
    </w:div>
    <w:div w:id="312636440">
      <w:bodyDiv w:val="1"/>
      <w:marLeft w:val="0"/>
      <w:marRight w:val="0"/>
      <w:marTop w:val="0"/>
      <w:marBottom w:val="0"/>
      <w:divBdr>
        <w:top w:val="none" w:sz="0" w:space="0" w:color="auto"/>
        <w:left w:val="none" w:sz="0" w:space="0" w:color="auto"/>
        <w:bottom w:val="none" w:sz="0" w:space="0" w:color="auto"/>
        <w:right w:val="none" w:sz="0" w:space="0" w:color="auto"/>
      </w:divBdr>
    </w:div>
    <w:div w:id="574439555">
      <w:bodyDiv w:val="1"/>
      <w:marLeft w:val="0"/>
      <w:marRight w:val="0"/>
      <w:marTop w:val="0"/>
      <w:marBottom w:val="0"/>
      <w:divBdr>
        <w:top w:val="none" w:sz="0" w:space="0" w:color="auto"/>
        <w:left w:val="none" w:sz="0" w:space="0" w:color="auto"/>
        <w:bottom w:val="none" w:sz="0" w:space="0" w:color="auto"/>
        <w:right w:val="none" w:sz="0" w:space="0" w:color="auto"/>
      </w:divBdr>
    </w:div>
    <w:div w:id="1379088059">
      <w:bodyDiv w:val="1"/>
      <w:marLeft w:val="0"/>
      <w:marRight w:val="0"/>
      <w:marTop w:val="0"/>
      <w:marBottom w:val="0"/>
      <w:divBdr>
        <w:top w:val="none" w:sz="0" w:space="0" w:color="auto"/>
        <w:left w:val="none" w:sz="0" w:space="0" w:color="auto"/>
        <w:bottom w:val="none" w:sz="0" w:space="0" w:color="auto"/>
        <w:right w:val="none" w:sz="0" w:space="0" w:color="auto"/>
      </w:divBdr>
    </w:div>
    <w:div w:id="200443148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5E12E-0EB6-4E3B-8765-32B4103AB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7</Pages>
  <Words>2611</Words>
  <Characters>14888</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pc</cp:lastModifiedBy>
  <cp:revision>16</cp:revision>
  <dcterms:created xsi:type="dcterms:W3CDTF">2026-09-03T02:08:00Z</dcterms:created>
  <dcterms:modified xsi:type="dcterms:W3CDTF">2026-09-04T03:31:00Z</dcterms:modified>
  <cp:category/>
</cp:coreProperties>
</file>